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theme="minorBidi"/>
          <w:kern w:val="2"/>
          <w:sz w:val="21"/>
          <w:szCs w:val="24"/>
          <w:lang w:val="en-US" w:eastAsia="zh-CN" w:bidi="ar-SA"/>
        </w:rPr>
        <w:id w:val="147473663"/>
        <w15:color w:val="DBDBDB"/>
        <w:docPartObj>
          <w:docPartGallery w:val="Table of Contents"/>
          <w:docPartUnique/>
        </w:docPartObj>
      </w:sdtPr>
      <w:sdtEndPr>
        <w:rPr>
          <w:rFonts w:hint="default" w:asciiTheme="minorHAnsi" w:hAnsiTheme="minorHAnsi" w:eastAsiaTheme="minorEastAsia" w:cstheme="minorBidi"/>
          <w:kern w:val="2"/>
          <w:sz w:val="21"/>
          <w:szCs w:val="24"/>
          <w:lang w:val="en-US" w:eastAsia="zh-CN" w:bidi="ar-SA"/>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4"/>
            <w:tabs>
              <w:tab w:val="right" w:leader="dot" w:pos="8306"/>
            </w:tabs>
          </w:pPr>
          <w:r>
            <w:rPr>
              <w:rFonts w:hint="default"/>
              <w:lang w:val="en-US" w:eastAsia="zh-CN"/>
            </w:rPr>
            <w:fldChar w:fldCharType="begin"/>
          </w:r>
          <w:r>
            <w:rPr>
              <w:rFonts w:hint="default"/>
              <w:lang w:val="en-US" w:eastAsia="zh-CN"/>
            </w:rPr>
            <w:instrText xml:space="preserve">TOC \o "1-3" \h \u </w:instrText>
          </w:r>
          <w:r>
            <w:rPr>
              <w:rFonts w:hint="default"/>
              <w:lang w:val="en-US" w:eastAsia="zh-CN"/>
            </w:rPr>
            <w:fldChar w:fldCharType="separate"/>
          </w:r>
          <w:r>
            <w:rPr>
              <w:rFonts w:hint="default"/>
              <w:lang w:val="en-US" w:eastAsia="zh-CN"/>
            </w:rPr>
            <w:fldChar w:fldCharType="begin"/>
          </w:r>
          <w:r>
            <w:rPr>
              <w:rFonts w:hint="default"/>
              <w:lang w:val="en-US" w:eastAsia="zh-CN"/>
            </w:rPr>
            <w:instrText xml:space="preserve"> HYPERLINK \l _Toc5619 </w:instrText>
          </w:r>
          <w:r>
            <w:rPr>
              <w:rFonts w:hint="default"/>
              <w:lang w:val="en-US" w:eastAsia="zh-CN"/>
            </w:rPr>
            <w:fldChar w:fldCharType="separate"/>
          </w:r>
          <w:r>
            <w:rPr>
              <w:rFonts w:hint="default"/>
              <w:szCs w:val="21"/>
              <w:lang w:val="en-US" w:eastAsia="zh-CN"/>
            </w:rPr>
            <w:t xml:space="preserve">1.1. </w:t>
          </w:r>
          <w:r>
            <w:rPr>
              <w:rFonts w:hint="eastAsia"/>
              <w:szCs w:val="21"/>
              <w:highlight w:val="none"/>
              <w:lang w:val="en-US" w:eastAsia="zh-CN"/>
            </w:rPr>
            <w:t>编辑甘特图模板</w:t>
          </w:r>
          <w:r>
            <w:tab/>
          </w:r>
          <w:r>
            <w:fldChar w:fldCharType="begin"/>
          </w:r>
          <w:r>
            <w:instrText xml:space="preserve"> PAGEREF _Toc5619 \h </w:instrText>
          </w:r>
          <w:r>
            <w:fldChar w:fldCharType="separate"/>
          </w:r>
          <w:r>
            <w:t>1</w:t>
          </w:r>
          <w:r>
            <w:fldChar w:fldCharType="end"/>
          </w:r>
          <w:r>
            <w:rPr>
              <w:rFonts w:hint="default"/>
              <w:lang w:val="en-US" w:eastAsia="zh-CN"/>
            </w:rPr>
            <w:fldChar w:fldCharType="end"/>
          </w:r>
        </w:p>
        <w:p>
          <w:pPr>
            <w:pStyle w:val="15"/>
            <w:tabs>
              <w:tab w:val="right" w:leader="dot" w:pos="8306"/>
            </w:tabs>
          </w:pPr>
          <w:r>
            <w:rPr>
              <w:rFonts w:hint="default"/>
              <w:lang w:val="en-US" w:eastAsia="zh-CN"/>
            </w:rPr>
            <w:fldChar w:fldCharType="begin"/>
          </w:r>
          <w:r>
            <w:rPr>
              <w:rFonts w:hint="default"/>
              <w:lang w:val="en-US" w:eastAsia="zh-CN"/>
            </w:rPr>
            <w:instrText xml:space="preserve"> HYPERLINK \l _Toc16735 </w:instrText>
          </w:r>
          <w:r>
            <w:rPr>
              <w:rFonts w:hint="default"/>
              <w:lang w:val="en-US" w:eastAsia="zh-CN"/>
            </w:rPr>
            <w:fldChar w:fldCharType="separate"/>
          </w:r>
          <w:r>
            <w:rPr>
              <w:rFonts w:hint="default"/>
              <w:szCs w:val="21"/>
              <w:lang w:val="en-US" w:eastAsia="zh-CN"/>
            </w:rPr>
            <w:t xml:space="preserve">1.1.1. </w:t>
          </w:r>
          <w:r>
            <w:rPr>
              <w:rFonts w:hint="eastAsia"/>
              <w:szCs w:val="21"/>
              <w:lang w:val="en-US" w:eastAsia="zh-CN"/>
            </w:rPr>
            <w:t>数据</w:t>
          </w:r>
          <w:r>
            <w:tab/>
          </w:r>
          <w:r>
            <w:fldChar w:fldCharType="begin"/>
          </w:r>
          <w:r>
            <w:instrText xml:space="preserve"> PAGEREF _Toc16735 \h </w:instrText>
          </w:r>
          <w:r>
            <w:fldChar w:fldCharType="separate"/>
          </w:r>
          <w:r>
            <w:t>1</w:t>
          </w:r>
          <w:r>
            <w:fldChar w:fldCharType="end"/>
          </w:r>
          <w:r>
            <w:rPr>
              <w:rFonts w:hint="default"/>
              <w:lang w:val="en-US" w:eastAsia="zh-CN"/>
            </w:rPr>
            <w:fldChar w:fldCharType="end"/>
          </w:r>
        </w:p>
        <w:p>
          <w:pPr>
            <w:pStyle w:val="16"/>
            <w:tabs>
              <w:tab w:val="right" w:leader="dot" w:pos="8306"/>
            </w:tabs>
          </w:pPr>
          <w:r>
            <w:rPr>
              <w:rFonts w:hint="default"/>
              <w:lang w:val="en-US" w:eastAsia="zh-CN"/>
            </w:rPr>
            <w:fldChar w:fldCharType="begin"/>
          </w:r>
          <w:r>
            <w:rPr>
              <w:rFonts w:hint="default"/>
              <w:lang w:val="en-US" w:eastAsia="zh-CN"/>
            </w:rPr>
            <w:instrText xml:space="preserve"> HYPERLINK \l _Toc3169 </w:instrText>
          </w:r>
          <w:r>
            <w:rPr>
              <w:rFonts w:hint="default"/>
              <w:lang w:val="en-US" w:eastAsia="zh-CN"/>
            </w:rPr>
            <w:fldChar w:fldCharType="separate"/>
          </w:r>
          <w:r>
            <w:rPr>
              <w:rFonts w:hint="default"/>
              <w:szCs w:val="21"/>
              <w:lang w:val="en-US" w:eastAsia="zh-CN"/>
            </w:rPr>
            <w:t xml:space="preserve">(1) </w:t>
          </w:r>
          <w:r>
            <w:rPr>
              <w:rFonts w:hint="eastAsia"/>
              <w:szCs w:val="21"/>
              <w:lang w:val="en-US" w:eastAsia="zh-CN"/>
            </w:rPr>
            <w:t>项目</w:t>
          </w:r>
          <w:r>
            <w:tab/>
          </w:r>
          <w:r>
            <w:fldChar w:fldCharType="begin"/>
          </w:r>
          <w:r>
            <w:instrText xml:space="preserve"> PAGEREF _Toc3169 \h </w:instrText>
          </w:r>
          <w:r>
            <w:fldChar w:fldCharType="separate"/>
          </w:r>
          <w:r>
            <w:t>2</w:t>
          </w:r>
          <w:r>
            <w:fldChar w:fldCharType="end"/>
          </w:r>
          <w:r>
            <w:rPr>
              <w:rFonts w:hint="default"/>
              <w:lang w:val="en-US" w:eastAsia="zh-CN"/>
            </w:rPr>
            <w:fldChar w:fldCharType="end"/>
          </w:r>
        </w:p>
        <w:p>
          <w:pPr>
            <w:pStyle w:val="16"/>
            <w:tabs>
              <w:tab w:val="right" w:leader="dot" w:pos="8306"/>
            </w:tabs>
          </w:pPr>
          <w:r>
            <w:rPr>
              <w:rFonts w:hint="default"/>
              <w:lang w:val="en-US" w:eastAsia="zh-CN"/>
            </w:rPr>
            <w:fldChar w:fldCharType="begin"/>
          </w:r>
          <w:r>
            <w:rPr>
              <w:rFonts w:hint="default"/>
              <w:lang w:val="en-US" w:eastAsia="zh-CN"/>
            </w:rPr>
            <w:instrText xml:space="preserve"> HYPERLINK \l _Toc16704 </w:instrText>
          </w:r>
          <w:r>
            <w:rPr>
              <w:rFonts w:hint="default"/>
              <w:lang w:val="en-US" w:eastAsia="zh-CN"/>
            </w:rPr>
            <w:fldChar w:fldCharType="separate"/>
          </w:r>
          <w:r>
            <w:rPr>
              <w:rFonts w:hint="default"/>
              <w:szCs w:val="21"/>
              <w:lang w:val="en-US" w:eastAsia="zh-CN"/>
            </w:rPr>
            <w:t xml:space="preserve">(2) </w:t>
          </w:r>
          <w:r>
            <w:rPr>
              <w:rFonts w:hint="eastAsia"/>
              <w:szCs w:val="21"/>
              <w:lang w:val="en-US" w:eastAsia="zh-CN"/>
            </w:rPr>
            <w:t>任务</w:t>
          </w:r>
          <w:r>
            <w:tab/>
          </w:r>
          <w:r>
            <w:fldChar w:fldCharType="begin"/>
          </w:r>
          <w:r>
            <w:instrText xml:space="preserve"> PAGEREF _Toc16704 \h </w:instrText>
          </w:r>
          <w:r>
            <w:fldChar w:fldCharType="separate"/>
          </w:r>
          <w:r>
            <w:t>2</w:t>
          </w:r>
          <w:r>
            <w:fldChar w:fldCharType="end"/>
          </w:r>
          <w:r>
            <w:rPr>
              <w:rFonts w:hint="default"/>
              <w:lang w:val="en-US" w:eastAsia="zh-CN"/>
            </w:rPr>
            <w:fldChar w:fldCharType="end"/>
          </w:r>
        </w:p>
        <w:p>
          <w:pPr>
            <w:pStyle w:val="15"/>
            <w:tabs>
              <w:tab w:val="right" w:leader="dot" w:pos="8306"/>
            </w:tabs>
          </w:pPr>
          <w:r>
            <w:rPr>
              <w:rFonts w:hint="default"/>
              <w:lang w:val="en-US" w:eastAsia="zh-CN"/>
            </w:rPr>
            <w:fldChar w:fldCharType="begin"/>
          </w:r>
          <w:r>
            <w:rPr>
              <w:rFonts w:hint="default"/>
              <w:lang w:val="en-US" w:eastAsia="zh-CN"/>
            </w:rPr>
            <w:instrText xml:space="preserve"> HYPERLINK \l _Toc10211 </w:instrText>
          </w:r>
          <w:r>
            <w:rPr>
              <w:rFonts w:hint="default"/>
              <w:lang w:val="en-US" w:eastAsia="zh-CN"/>
            </w:rPr>
            <w:fldChar w:fldCharType="separate"/>
          </w:r>
          <w:r>
            <w:rPr>
              <w:rFonts w:hint="default"/>
              <w:szCs w:val="21"/>
              <w:lang w:val="en-US" w:eastAsia="zh-CN"/>
            </w:rPr>
            <w:t xml:space="preserve">1.1.2. </w:t>
          </w:r>
          <w:r>
            <w:rPr>
              <w:rFonts w:hint="eastAsia"/>
              <w:szCs w:val="21"/>
              <w:lang w:val="en-US" w:eastAsia="zh-CN"/>
            </w:rPr>
            <w:t>时间轴</w:t>
          </w:r>
          <w:r>
            <w:tab/>
          </w:r>
          <w:r>
            <w:fldChar w:fldCharType="begin"/>
          </w:r>
          <w:r>
            <w:instrText xml:space="preserve"> PAGEREF _Toc10211 \h </w:instrText>
          </w:r>
          <w:r>
            <w:fldChar w:fldCharType="separate"/>
          </w:r>
          <w:r>
            <w:t>3</w:t>
          </w:r>
          <w:r>
            <w:fldChar w:fldCharType="end"/>
          </w:r>
          <w:r>
            <w:rPr>
              <w:rFonts w:hint="default"/>
              <w:lang w:val="en-US" w:eastAsia="zh-CN"/>
            </w:rPr>
            <w:fldChar w:fldCharType="end"/>
          </w:r>
        </w:p>
        <w:p>
          <w:pPr>
            <w:pStyle w:val="15"/>
            <w:tabs>
              <w:tab w:val="right" w:leader="dot" w:pos="8306"/>
            </w:tabs>
          </w:pPr>
          <w:r>
            <w:rPr>
              <w:rFonts w:hint="default"/>
              <w:lang w:val="en-US" w:eastAsia="zh-CN"/>
            </w:rPr>
            <w:fldChar w:fldCharType="begin"/>
          </w:r>
          <w:r>
            <w:rPr>
              <w:rFonts w:hint="default"/>
              <w:lang w:val="en-US" w:eastAsia="zh-CN"/>
            </w:rPr>
            <w:instrText xml:space="preserve"> HYPERLINK \l _Toc20327 </w:instrText>
          </w:r>
          <w:r>
            <w:rPr>
              <w:rFonts w:hint="default"/>
              <w:lang w:val="en-US" w:eastAsia="zh-CN"/>
            </w:rPr>
            <w:fldChar w:fldCharType="separate"/>
          </w:r>
          <w:r>
            <w:rPr>
              <w:rFonts w:hint="default"/>
              <w:szCs w:val="21"/>
              <w:lang w:val="en-US" w:eastAsia="zh-CN"/>
            </w:rPr>
            <w:t xml:space="preserve">1.1.3. </w:t>
          </w:r>
          <w:r>
            <w:rPr>
              <w:rFonts w:hint="eastAsia"/>
              <w:szCs w:val="21"/>
              <w:lang w:val="en-US" w:eastAsia="zh-CN"/>
            </w:rPr>
            <w:t>高级</w:t>
          </w:r>
          <w:r>
            <w:tab/>
          </w:r>
          <w:r>
            <w:fldChar w:fldCharType="begin"/>
          </w:r>
          <w:r>
            <w:instrText xml:space="preserve"> PAGEREF _Toc20327 \h </w:instrText>
          </w:r>
          <w:r>
            <w:fldChar w:fldCharType="separate"/>
          </w:r>
          <w:r>
            <w:t>4</w:t>
          </w:r>
          <w:r>
            <w:fldChar w:fldCharType="end"/>
          </w:r>
          <w:r>
            <w:rPr>
              <w:rFonts w:hint="default"/>
              <w:lang w:val="en-US" w:eastAsia="zh-CN"/>
            </w:rPr>
            <w:fldChar w:fldCharType="end"/>
          </w:r>
        </w:p>
        <w:p>
          <w:pPr>
            <w:pStyle w:val="16"/>
            <w:tabs>
              <w:tab w:val="right" w:leader="dot" w:pos="8306"/>
            </w:tabs>
          </w:pPr>
          <w:r>
            <w:rPr>
              <w:rFonts w:hint="default"/>
              <w:lang w:val="en-US" w:eastAsia="zh-CN"/>
            </w:rPr>
            <w:fldChar w:fldCharType="begin"/>
          </w:r>
          <w:r>
            <w:rPr>
              <w:rFonts w:hint="default"/>
              <w:lang w:val="en-US" w:eastAsia="zh-CN"/>
            </w:rPr>
            <w:instrText xml:space="preserve"> HYPERLINK \l _Toc17668 </w:instrText>
          </w:r>
          <w:r>
            <w:rPr>
              <w:rFonts w:hint="default"/>
              <w:lang w:val="en-US" w:eastAsia="zh-CN"/>
            </w:rPr>
            <w:fldChar w:fldCharType="separate"/>
          </w:r>
          <w:r>
            <w:rPr>
              <w:rFonts w:hint="default"/>
              <w:szCs w:val="21"/>
              <w:lang w:val="en-US" w:eastAsia="zh-CN"/>
            </w:rPr>
            <w:t xml:space="preserve">(1) </w:t>
          </w:r>
          <w:r>
            <w:rPr>
              <w:rFonts w:hint="eastAsia"/>
              <w:szCs w:val="21"/>
              <w:lang w:val="en-US" w:eastAsia="zh-CN"/>
            </w:rPr>
            <w:t>对象关系</w:t>
          </w:r>
          <w:r>
            <w:tab/>
          </w:r>
          <w:r>
            <w:fldChar w:fldCharType="begin"/>
          </w:r>
          <w:r>
            <w:instrText xml:space="preserve"> PAGEREF _Toc17668 \h </w:instrText>
          </w:r>
          <w:r>
            <w:fldChar w:fldCharType="separate"/>
          </w:r>
          <w:r>
            <w:t>6</w:t>
          </w:r>
          <w:r>
            <w:fldChar w:fldCharType="end"/>
          </w:r>
          <w:r>
            <w:rPr>
              <w:rFonts w:hint="default"/>
              <w:lang w:val="en-US" w:eastAsia="zh-CN"/>
            </w:rPr>
            <w:fldChar w:fldCharType="end"/>
          </w:r>
        </w:p>
        <w:p>
          <w:pPr>
            <w:pStyle w:val="16"/>
            <w:tabs>
              <w:tab w:val="right" w:leader="dot" w:pos="8306"/>
            </w:tabs>
          </w:pPr>
          <w:r>
            <w:rPr>
              <w:rFonts w:hint="default"/>
              <w:lang w:val="en-US" w:eastAsia="zh-CN"/>
            </w:rPr>
            <w:fldChar w:fldCharType="begin"/>
          </w:r>
          <w:r>
            <w:rPr>
              <w:rFonts w:hint="default"/>
              <w:lang w:val="en-US" w:eastAsia="zh-CN"/>
            </w:rPr>
            <w:instrText xml:space="preserve"> HYPERLINK \l _Toc25698 </w:instrText>
          </w:r>
          <w:r>
            <w:rPr>
              <w:rFonts w:hint="default"/>
              <w:lang w:val="en-US" w:eastAsia="zh-CN"/>
            </w:rPr>
            <w:fldChar w:fldCharType="separate"/>
          </w:r>
          <w:r>
            <w:rPr>
              <w:rFonts w:hint="default"/>
              <w:szCs w:val="21"/>
              <w:lang w:val="en-US" w:eastAsia="zh-CN"/>
            </w:rPr>
            <w:t xml:space="preserve">(2) </w:t>
          </w:r>
          <w:r>
            <w:rPr>
              <w:rFonts w:hint="eastAsia"/>
              <w:szCs w:val="21"/>
              <w:lang w:val="en-US" w:eastAsia="zh-CN"/>
            </w:rPr>
            <w:t>网格扩展</w:t>
          </w:r>
          <w:r>
            <w:tab/>
          </w:r>
          <w:r>
            <w:fldChar w:fldCharType="begin"/>
          </w:r>
          <w:r>
            <w:instrText xml:space="preserve"> PAGEREF _Toc25698 \h </w:instrText>
          </w:r>
          <w:r>
            <w:fldChar w:fldCharType="separate"/>
          </w:r>
          <w:r>
            <w:t>6</w:t>
          </w:r>
          <w:r>
            <w:fldChar w:fldCharType="end"/>
          </w:r>
          <w:r>
            <w:rPr>
              <w:rFonts w:hint="default"/>
              <w:lang w:val="en-US" w:eastAsia="zh-CN"/>
            </w:rPr>
            <w:fldChar w:fldCharType="end"/>
          </w:r>
        </w:p>
        <w:p>
          <w:pPr>
            <w:pStyle w:val="16"/>
            <w:tabs>
              <w:tab w:val="right" w:leader="dot" w:pos="8306"/>
            </w:tabs>
          </w:pPr>
          <w:r>
            <w:rPr>
              <w:rFonts w:hint="default"/>
              <w:lang w:val="en-US" w:eastAsia="zh-CN"/>
            </w:rPr>
            <w:fldChar w:fldCharType="begin"/>
          </w:r>
          <w:r>
            <w:rPr>
              <w:rFonts w:hint="default"/>
              <w:lang w:val="en-US" w:eastAsia="zh-CN"/>
            </w:rPr>
            <w:instrText xml:space="preserve"> HYPERLINK \l _Toc30621 </w:instrText>
          </w:r>
          <w:r>
            <w:rPr>
              <w:rFonts w:hint="default"/>
              <w:lang w:val="en-US" w:eastAsia="zh-CN"/>
            </w:rPr>
            <w:fldChar w:fldCharType="separate"/>
          </w:r>
          <w:r>
            <w:rPr>
              <w:rFonts w:hint="default"/>
              <w:szCs w:val="21"/>
              <w:lang w:val="en-US" w:eastAsia="zh-CN"/>
            </w:rPr>
            <w:t xml:space="preserve">(3) </w:t>
          </w:r>
          <w:r>
            <w:rPr>
              <w:rFonts w:hint="eastAsia"/>
              <w:szCs w:val="21"/>
              <w:lang w:val="en-US" w:eastAsia="zh-CN"/>
            </w:rPr>
            <w:t>视图样式</w:t>
          </w:r>
          <w:r>
            <w:tab/>
          </w:r>
          <w:r>
            <w:fldChar w:fldCharType="begin"/>
          </w:r>
          <w:r>
            <w:instrText xml:space="preserve"> PAGEREF _Toc30621 \h </w:instrText>
          </w:r>
          <w:r>
            <w:fldChar w:fldCharType="separate"/>
          </w:r>
          <w:r>
            <w:t>7</w:t>
          </w:r>
          <w:r>
            <w:fldChar w:fldCharType="end"/>
          </w:r>
          <w:r>
            <w:rPr>
              <w:rFonts w:hint="default"/>
              <w:lang w:val="en-US" w:eastAsia="zh-CN"/>
            </w:rPr>
            <w:fldChar w:fldCharType="end"/>
          </w:r>
        </w:p>
        <w:p>
          <w:pPr>
            <w:pStyle w:val="14"/>
            <w:tabs>
              <w:tab w:val="right" w:leader="dot" w:pos="8306"/>
            </w:tabs>
          </w:pPr>
          <w:r>
            <w:rPr>
              <w:rFonts w:hint="default"/>
              <w:lang w:val="en-US" w:eastAsia="zh-CN"/>
            </w:rPr>
            <w:fldChar w:fldCharType="begin"/>
          </w:r>
          <w:r>
            <w:rPr>
              <w:rFonts w:hint="default"/>
              <w:lang w:val="en-US" w:eastAsia="zh-CN"/>
            </w:rPr>
            <w:instrText xml:space="preserve"> HYPERLINK \l _Toc21533 </w:instrText>
          </w:r>
          <w:r>
            <w:rPr>
              <w:rFonts w:hint="default"/>
              <w:lang w:val="en-US" w:eastAsia="zh-CN"/>
            </w:rPr>
            <w:fldChar w:fldCharType="separate"/>
          </w:r>
          <w:r>
            <w:rPr>
              <w:rFonts w:hint="default"/>
              <w:szCs w:val="21"/>
              <w:lang w:val="en-US" w:eastAsia="zh-CN"/>
            </w:rPr>
            <w:t xml:space="preserve">1.2. </w:t>
          </w:r>
          <w:r>
            <w:rPr>
              <w:rFonts w:hint="eastAsia"/>
              <w:szCs w:val="21"/>
              <w:highlight w:val="none"/>
              <w:lang w:val="en-US" w:eastAsia="zh-CN"/>
            </w:rPr>
            <w:t>查看甘特图模板</w:t>
          </w:r>
          <w:r>
            <w:tab/>
          </w:r>
          <w:r>
            <w:fldChar w:fldCharType="begin"/>
          </w:r>
          <w:r>
            <w:instrText xml:space="preserve"> PAGEREF _Toc21533 \h </w:instrText>
          </w:r>
          <w:r>
            <w:fldChar w:fldCharType="separate"/>
          </w:r>
          <w:r>
            <w:t>7</w:t>
          </w:r>
          <w:r>
            <w:fldChar w:fldCharType="end"/>
          </w:r>
          <w:r>
            <w:rPr>
              <w:rFonts w:hint="default"/>
              <w:lang w:val="en-US" w:eastAsia="zh-CN"/>
            </w:rPr>
            <w:fldChar w:fldCharType="end"/>
          </w:r>
        </w:p>
        <w:p>
          <w:pPr>
            <w:rPr>
              <w:rFonts w:hint="default" w:asciiTheme="minorHAnsi" w:hAnsiTheme="minorHAnsi" w:eastAsiaTheme="minorEastAsia" w:cstheme="minorBidi"/>
              <w:kern w:val="2"/>
              <w:sz w:val="21"/>
              <w:szCs w:val="24"/>
              <w:lang w:val="en-US" w:eastAsia="zh-CN" w:bidi="ar-SA"/>
            </w:rPr>
          </w:pPr>
          <w:r>
            <w:rPr>
              <w:rFonts w:hint="default"/>
              <w:lang w:val="en-US" w:eastAsia="zh-CN"/>
            </w:rPr>
            <w:fldChar w:fldCharType="end"/>
          </w:r>
        </w:p>
      </w:sdtContent>
    </w:sdt>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rPr>
          <w:rFonts w:hint="default" w:asciiTheme="minorHAnsi" w:hAnsiTheme="minorHAnsi" w:eastAsiaTheme="minorEastAsia" w:cstheme="minorBidi"/>
          <w:kern w:val="2"/>
          <w:sz w:val="21"/>
          <w:szCs w:val="24"/>
          <w:lang w:val="en-US" w:eastAsia="zh-CN" w:bidi="ar-SA"/>
        </w:rPr>
      </w:pPr>
    </w:p>
    <w:p>
      <w:pPr>
        <w:numPr>
          <w:ilvl w:val="0"/>
          <w:numId w:val="2"/>
        </w:numPr>
        <w:spacing w:line="360" w:lineRule="auto"/>
        <w:ind w:left="0" w:leftChars="0" w:firstLine="0" w:firstLineChars="0"/>
        <w:rPr>
          <w:sz w:val="21"/>
          <w:szCs w:val="21"/>
        </w:rPr>
      </w:pPr>
      <w:r>
        <w:rPr>
          <w:rFonts w:hint="eastAsia"/>
          <w:color w:val="auto"/>
          <w:sz w:val="21"/>
          <w:szCs w:val="21"/>
          <w:highlight w:val="none"/>
          <w:lang w:val="en-US" w:eastAsia="zh-CN"/>
        </w:rPr>
        <w:t>甘特图模板</w:t>
      </w:r>
    </w:p>
    <w:p>
      <w:pPr>
        <w:numPr>
          <w:ilvl w:val="0"/>
          <w:numId w:val="0"/>
        </w:numPr>
        <w:spacing w:line="360" w:lineRule="auto"/>
        <w:ind w:firstLine="420" w:firstLineChars="0"/>
        <w:rPr>
          <w:rFonts w:hint="eastAsia"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表单的查看记录自定义模板</w:t>
      </w:r>
      <w:r>
        <w:rPr>
          <w:rFonts w:hint="eastAsia" w:asciiTheme="minorEastAsia" w:hAnsiTheme="minorEastAsia" w:cstheme="minorEastAsia"/>
          <w:b w:val="0"/>
          <w:bCs w:val="0"/>
          <w:sz w:val="21"/>
          <w:szCs w:val="21"/>
          <w:lang w:val="en-US" w:eastAsia="zh-CN"/>
        </w:rPr>
        <w:t>支持</w:t>
      </w:r>
      <w:r>
        <w:rPr>
          <w:rFonts w:hint="eastAsia" w:asciiTheme="minorEastAsia" w:hAnsiTheme="minorEastAsia" w:eastAsiaTheme="minorEastAsia" w:cstheme="minorEastAsia"/>
          <w:b w:val="0"/>
          <w:bCs w:val="0"/>
          <w:sz w:val="21"/>
          <w:szCs w:val="21"/>
          <w:lang w:val="en-US" w:eastAsia="zh-CN"/>
        </w:rPr>
        <w:t>了一种新的模板类型，即“甘特图”</w:t>
      </w:r>
      <w:r>
        <w:rPr>
          <w:rFonts w:hint="eastAsia" w:asciiTheme="minorEastAsia" w:hAnsiTheme="minorEastAsia" w:cstheme="minorEastAsia"/>
          <w:b w:val="0"/>
          <w:bCs w:val="0"/>
          <w:sz w:val="21"/>
          <w:szCs w:val="21"/>
          <w:lang w:val="en-US" w:eastAsia="zh-CN"/>
        </w:rPr>
        <w:t>，在“视图”标签页单独管理，支持</w:t>
      </w:r>
      <w:r>
        <w:rPr>
          <w:rFonts w:hint="eastAsia"/>
          <w:color w:val="auto"/>
          <w:sz w:val="21"/>
          <w:szCs w:val="21"/>
          <w:highlight w:val="none"/>
          <w:lang w:val="en-US" w:eastAsia="zh-CN"/>
        </w:rPr>
        <w:t>新增、重命名、编辑、删除、复制以及设置允许切换</w:t>
      </w:r>
      <w:r>
        <w:rPr>
          <w:rFonts w:hint="eastAsia" w:asciiTheme="minorEastAsia" w:hAnsiTheme="minorEastAsia" w:eastAsiaTheme="minorEastAsia" w:cstheme="minorEastAsia"/>
          <w:b w:val="0"/>
          <w:bCs w:val="0"/>
          <w:sz w:val="21"/>
          <w:szCs w:val="21"/>
          <w:lang w:val="en-US" w:eastAsia="zh-CN"/>
        </w:rPr>
        <w:t>，如下图所示。</w:t>
      </w:r>
    </w:p>
    <w:p>
      <w:pPr>
        <w:numPr>
          <w:ilvl w:val="0"/>
          <w:numId w:val="0"/>
        </w:numPr>
        <w:spacing w:line="360" w:lineRule="auto"/>
        <w:ind w:firstLine="420" w:firstLineChars="0"/>
        <w:rPr>
          <w:rFonts w:hint="default" w:asciiTheme="minorEastAsia" w:hAnsiTheme="minorEastAsia" w:eastAsiaTheme="minorEastAsia" w:cstheme="minorEastAsia"/>
          <w:b w:val="0"/>
          <w:bCs w:val="0"/>
          <w:sz w:val="21"/>
          <w:szCs w:val="21"/>
          <w:lang w:val="en-US" w:eastAsia="zh-CN"/>
        </w:rPr>
      </w:pPr>
      <w:r>
        <w:rPr>
          <w:rFonts w:hint="eastAsia" w:asciiTheme="minorEastAsia" w:hAnsiTheme="minorEastAsia" w:eastAsiaTheme="minorEastAsia" w:cstheme="minorEastAsia"/>
          <w:b w:val="0"/>
          <w:bCs w:val="0"/>
          <w:sz w:val="21"/>
          <w:szCs w:val="21"/>
          <w:lang w:val="en-US" w:eastAsia="zh-CN"/>
        </w:rPr>
        <w:t>同时，查看记录自定义模板增加了“</w:t>
      </w:r>
      <w:r>
        <w:rPr>
          <w:rFonts w:hint="eastAsia" w:asciiTheme="minorEastAsia" w:hAnsiTheme="minorEastAsia" w:eastAsiaTheme="minorEastAsia" w:cstheme="minorEastAsia"/>
          <w:b w:val="0"/>
          <w:bCs w:val="0"/>
          <w:i w:val="0"/>
          <w:iCs w:val="0"/>
          <w:caps w:val="0"/>
          <w:color w:val="000000"/>
          <w:spacing w:val="0"/>
          <w:sz w:val="21"/>
          <w:szCs w:val="21"/>
          <w:shd w:val="clear" w:fill="FFFFFF"/>
        </w:rPr>
        <w:t>默认打开查看页面</w:t>
      </w:r>
      <w:r>
        <w:rPr>
          <w:rFonts w:hint="eastAsia" w:asciiTheme="minorEastAsia" w:hAnsiTheme="minorEastAsia" w:eastAsiaTheme="minorEastAsia" w:cstheme="minorEastAsia"/>
          <w:b w:val="0"/>
          <w:bCs w:val="0"/>
          <w:sz w:val="21"/>
          <w:szCs w:val="21"/>
          <w:lang w:val="en-US" w:eastAsia="zh-CN"/>
        </w:rPr>
        <w:t>”的设置，勾选此项后，在记录列表页打开模板时，不再进入新窗口打印模板的页面，而是直接在当前页</w:t>
      </w:r>
      <w:r>
        <w:rPr>
          <w:rFonts w:hint="eastAsia" w:asciiTheme="minorEastAsia" w:hAnsiTheme="minorEastAsia" w:cstheme="minorEastAsia"/>
          <w:b w:val="0"/>
          <w:bCs w:val="0"/>
          <w:sz w:val="21"/>
          <w:szCs w:val="21"/>
          <w:lang w:val="en-US" w:eastAsia="zh-CN"/>
        </w:rPr>
        <w:t>面打开弹窗查看模板。甘特图默认勾选此项，Html和Excel类型模板默认不勾选此项。</w:t>
      </w:r>
    </w:p>
    <w:p>
      <w:pPr>
        <w:numPr>
          <w:ilvl w:val="0"/>
          <w:numId w:val="0"/>
        </w:numPr>
        <w:spacing w:line="360" w:lineRule="auto"/>
        <w:rPr>
          <w:rFonts w:hint="eastAsia"/>
          <w:color w:val="auto"/>
          <w:sz w:val="21"/>
          <w:szCs w:val="21"/>
          <w:highlight w:val="none"/>
          <w:lang w:val="en-US" w:eastAsia="zh-CN"/>
        </w:rPr>
      </w:pPr>
      <w:r>
        <w:rPr>
          <w:sz w:val="21"/>
          <w:szCs w:val="21"/>
        </w:rPr>
        <w:drawing>
          <wp:inline distT="0" distB="0" distL="114300" distR="114300">
            <wp:extent cx="5266690" cy="1924050"/>
            <wp:effectExtent l="0" t="0" r="3810" b="635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4"/>
                    <a:stretch>
                      <a:fillRect/>
                    </a:stretch>
                  </pic:blipFill>
                  <pic:spPr>
                    <a:xfrm>
                      <a:off x="0" y="0"/>
                      <a:ext cx="5266690" cy="1924050"/>
                    </a:xfrm>
                    <a:prstGeom prst="rect">
                      <a:avLst/>
                    </a:prstGeom>
                    <a:noFill/>
                    <a:ln>
                      <a:noFill/>
                    </a:ln>
                  </pic:spPr>
                </pic:pic>
              </a:graphicData>
            </a:graphic>
          </wp:inline>
        </w:drawing>
      </w:r>
    </w:p>
    <w:p>
      <w:pPr>
        <w:numPr>
          <w:ilvl w:val="1"/>
          <w:numId w:val="3"/>
        </w:numPr>
        <w:spacing w:line="360" w:lineRule="auto"/>
        <w:outlineLvl w:val="0"/>
        <w:rPr>
          <w:rFonts w:hint="eastAsia"/>
          <w:color w:val="auto"/>
          <w:sz w:val="21"/>
          <w:szCs w:val="21"/>
          <w:highlight w:val="none"/>
          <w:lang w:val="en-US" w:eastAsia="zh-CN"/>
        </w:rPr>
      </w:pPr>
      <w:bookmarkStart w:id="0" w:name="_Toc5619"/>
      <w:r>
        <w:rPr>
          <w:rFonts w:hint="eastAsia"/>
          <w:color w:val="auto"/>
          <w:sz w:val="21"/>
          <w:szCs w:val="21"/>
          <w:highlight w:val="none"/>
          <w:lang w:val="en-US" w:eastAsia="zh-CN"/>
        </w:rPr>
        <w:t>编辑甘特图模板</w:t>
      </w:r>
      <w:bookmarkEnd w:id="0"/>
    </w:p>
    <w:p>
      <w:pPr>
        <w:numPr>
          <w:ilvl w:val="0"/>
          <w:numId w:val="0"/>
        </w:numPr>
        <w:bidi w:val="0"/>
        <w:spacing w:line="360" w:lineRule="auto"/>
        <w:ind w:firstLine="420" w:firstLineChars="0"/>
        <w:outlineLvl w:val="9"/>
        <w:rPr>
          <w:rFonts w:hint="default"/>
          <w:color w:val="auto"/>
          <w:sz w:val="21"/>
          <w:szCs w:val="21"/>
          <w:highlight w:val="none"/>
          <w:lang w:val="en-US" w:eastAsia="zh-CN"/>
        </w:rPr>
      </w:pPr>
      <w:r>
        <w:rPr>
          <w:rFonts w:hint="eastAsia"/>
          <w:sz w:val="21"/>
          <w:szCs w:val="21"/>
          <w:lang w:val="en-US" w:eastAsia="zh-CN"/>
        </w:rPr>
        <w:t>拥有表单“修改”权限的用户登录系统，打开“修改表单”页面，切换到“视图”标签页，打开甘特图列表，可以新增一个甘特图类型的模板，并进行编辑，如下所示。</w:t>
      </w:r>
    </w:p>
    <w:p>
      <w:pPr>
        <w:numPr>
          <w:ilvl w:val="2"/>
          <w:numId w:val="4"/>
        </w:numPr>
        <w:bidi w:val="0"/>
        <w:ind w:left="709" w:leftChars="0" w:hanging="709" w:firstLineChars="0"/>
        <w:outlineLvl w:val="1"/>
        <w:rPr>
          <w:rFonts w:hint="default"/>
          <w:sz w:val="21"/>
          <w:szCs w:val="21"/>
          <w:lang w:val="en-US" w:eastAsia="zh-CN"/>
        </w:rPr>
      </w:pPr>
      <w:bookmarkStart w:id="1" w:name="_Toc16735"/>
      <w:r>
        <w:rPr>
          <w:rFonts w:hint="eastAsia"/>
          <w:sz w:val="21"/>
          <w:szCs w:val="21"/>
          <w:lang w:val="en-US" w:eastAsia="zh-CN"/>
        </w:rPr>
        <w:t>数据</w:t>
      </w:r>
      <w:bookmarkEnd w:id="1"/>
    </w:p>
    <w:p>
      <w:pPr>
        <w:numPr>
          <w:ilvl w:val="0"/>
          <w:numId w:val="0"/>
        </w:numPr>
        <w:bidi w:val="0"/>
        <w:ind w:leftChars="0"/>
        <w:rPr>
          <w:rFonts w:hint="default"/>
          <w:sz w:val="21"/>
          <w:szCs w:val="21"/>
          <w:lang w:val="en-US" w:eastAsia="zh-CN"/>
        </w:rPr>
      </w:pPr>
      <w:r>
        <w:rPr>
          <w:sz w:val="21"/>
          <w:szCs w:val="21"/>
        </w:rPr>
        <w:drawing>
          <wp:inline distT="0" distB="0" distL="114300" distR="114300">
            <wp:extent cx="5267325" cy="4911090"/>
            <wp:effectExtent l="0" t="0" r="3175" b="3810"/>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5"/>
                    <a:stretch>
                      <a:fillRect/>
                    </a:stretch>
                  </pic:blipFill>
                  <pic:spPr>
                    <a:xfrm>
                      <a:off x="0" y="0"/>
                      <a:ext cx="5267325" cy="4911090"/>
                    </a:xfrm>
                    <a:prstGeom prst="rect">
                      <a:avLst/>
                    </a:prstGeom>
                    <a:noFill/>
                    <a:ln>
                      <a:noFill/>
                    </a:ln>
                  </pic:spPr>
                </pic:pic>
              </a:graphicData>
            </a:graphic>
          </wp:inline>
        </w:drawing>
      </w:r>
    </w:p>
    <w:p>
      <w:pPr>
        <w:numPr>
          <w:ilvl w:val="0"/>
          <w:numId w:val="5"/>
        </w:numPr>
        <w:bidi w:val="0"/>
        <w:ind w:left="425" w:leftChars="0" w:hanging="425" w:firstLineChars="0"/>
        <w:outlineLvl w:val="2"/>
        <w:rPr>
          <w:rFonts w:hint="default"/>
          <w:color w:val="auto"/>
          <w:sz w:val="21"/>
          <w:szCs w:val="21"/>
          <w:highlight w:val="none"/>
          <w:lang w:val="en-US" w:eastAsia="zh-CN"/>
        </w:rPr>
      </w:pPr>
      <w:bookmarkStart w:id="2" w:name="_Toc3169"/>
      <w:r>
        <w:rPr>
          <w:rFonts w:hint="eastAsia"/>
          <w:sz w:val="21"/>
          <w:szCs w:val="21"/>
          <w:lang w:val="en-US" w:eastAsia="zh-CN"/>
        </w:rPr>
        <w:t>项目</w:t>
      </w:r>
      <w:bookmarkEnd w:id="2"/>
    </w:p>
    <w:p>
      <w:pPr>
        <w:numPr>
          <w:ilvl w:val="0"/>
          <w:numId w:val="6"/>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项目ID字段：项目的唯一标识，必填。请选择当前表单里字段类型为编码、文本或者多行文本且唯一的字段。</w:t>
      </w:r>
    </w:p>
    <w:p>
      <w:pPr>
        <w:numPr>
          <w:ilvl w:val="0"/>
          <w:numId w:val="6"/>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项目名称字段：显示在条状图上的名称，必填。请选择当前表单里字段类型为文本、多行文本的字段。</w:t>
      </w:r>
    </w:p>
    <w:p>
      <w:pPr>
        <w:numPr>
          <w:ilvl w:val="0"/>
          <w:numId w:val="6"/>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项目开始时间字段：定义项目条状图显示的开始时间，必填。请选择当前表单里字段类型为日期、日期时间的字段。</w:t>
      </w:r>
    </w:p>
    <w:p>
      <w:pPr>
        <w:numPr>
          <w:ilvl w:val="0"/>
          <w:numId w:val="6"/>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项目结束时间字段：定义项目条状图显示的结束时间，必填。请选择当前表单里字段类型为日期、日期时间的字段。</w:t>
      </w:r>
    </w:p>
    <w:p>
      <w:pPr>
        <w:numPr>
          <w:ilvl w:val="0"/>
          <w:numId w:val="5"/>
        </w:numPr>
        <w:bidi w:val="0"/>
        <w:ind w:left="425" w:leftChars="0" w:hanging="425" w:firstLineChars="0"/>
        <w:outlineLvl w:val="2"/>
        <w:rPr>
          <w:rFonts w:hint="default"/>
          <w:color w:val="auto"/>
          <w:sz w:val="21"/>
          <w:szCs w:val="21"/>
          <w:highlight w:val="none"/>
          <w:lang w:val="en-US" w:eastAsia="zh-CN"/>
        </w:rPr>
      </w:pPr>
      <w:bookmarkStart w:id="3" w:name="_Toc16704"/>
      <w:r>
        <w:rPr>
          <w:rFonts w:hint="eastAsia"/>
          <w:sz w:val="21"/>
          <w:szCs w:val="21"/>
          <w:lang w:val="en-US" w:eastAsia="zh-CN"/>
        </w:rPr>
        <w:t>任务</w:t>
      </w:r>
      <w:bookmarkEnd w:id="3"/>
    </w:p>
    <w:p>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任务表单：项目相关任务对象的数据来源，必填。请选择当前表单的嵌入表或者引用此表的表单。</w:t>
      </w:r>
    </w:p>
    <w:p>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对象ID字段：对象的唯一标识，必填。请选择任务表单里字段类型为编码、文本或者多行文本且唯一的字段。</w:t>
      </w:r>
    </w:p>
    <w:p>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对象名称字段：显示在条状图上的名称，必填。请选择任务表单里字段类型为文本、多行文本的字段。</w:t>
      </w:r>
    </w:p>
    <w:p>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对象开始时间字段：定义每个任务条状图显示的开始时间，必填。请选择任务表单里字段类型为日期、日期时间的字段。</w:t>
      </w:r>
    </w:p>
    <w:p>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对象结束时间字段：定义每个任务条状图显示的结束时间，必填。请选择任务表单里字段类型为日期、日期时间的字段。</w:t>
      </w:r>
    </w:p>
    <w:p>
      <w:pPr>
        <w:numPr>
          <w:ilvl w:val="0"/>
          <w:numId w:val="7"/>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对象类型字段：定义对象的类型，必填。选择任务表单里字段类型为下拉列表的字段，并且需要选择三个选项分别对应三种对象类型，三个选项不可以重复。可以使用选项颜色作为左侧列表某种对象的背景颜色。可以点击+添加自定义对象类型，对象类型名称和对应选项必填。</w:t>
      </w:r>
    </w:p>
    <w:p>
      <w:pPr>
        <w:numPr>
          <w:ilvl w:val="0"/>
          <w:numId w:val="7"/>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左侧列表设置：定义左侧列表需要显示的字段，必填，即至少选择一个字段，默认将已选择的对象名称字段加入。可以从任务表单里选择除注释、网页、附件、图片、嵌入以及引用的网页、附件、图片之外的任意字段，不限制个数；只能选择一个过滤条件字段；添加和删除字段可以多选操作，上移下移只能选择一个字段移动。</w:t>
      </w:r>
    </w:p>
    <w:p>
      <w:pPr>
        <w:numPr>
          <w:ilvl w:val="2"/>
          <w:numId w:val="4"/>
        </w:numPr>
        <w:bidi w:val="0"/>
        <w:ind w:left="709" w:leftChars="0" w:hanging="709" w:firstLineChars="0"/>
        <w:outlineLvl w:val="1"/>
        <w:rPr>
          <w:rFonts w:hint="default"/>
          <w:sz w:val="21"/>
          <w:szCs w:val="21"/>
          <w:lang w:val="en-US" w:eastAsia="zh-CN"/>
        </w:rPr>
      </w:pPr>
      <w:bookmarkStart w:id="4" w:name="_Toc10211"/>
      <w:r>
        <w:rPr>
          <w:rFonts w:hint="eastAsia"/>
          <w:sz w:val="21"/>
          <w:szCs w:val="21"/>
          <w:lang w:val="en-US" w:eastAsia="zh-CN"/>
        </w:rPr>
        <w:t>时间轴</w:t>
      </w:r>
      <w:bookmarkEnd w:id="4"/>
    </w:p>
    <w:p>
      <w:pPr>
        <w:numPr>
          <w:ilvl w:val="0"/>
          <w:numId w:val="0"/>
        </w:numPr>
        <w:bidi w:val="0"/>
        <w:ind w:leftChars="0"/>
        <w:rPr>
          <w:sz w:val="21"/>
          <w:szCs w:val="21"/>
        </w:rPr>
      </w:pPr>
      <w:r>
        <w:rPr>
          <w:sz w:val="21"/>
          <w:szCs w:val="21"/>
        </w:rPr>
        <w:drawing>
          <wp:inline distT="0" distB="0" distL="114300" distR="114300">
            <wp:extent cx="5265420" cy="4417695"/>
            <wp:effectExtent l="0" t="0" r="5080" b="190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6"/>
                    <a:stretch>
                      <a:fillRect/>
                    </a:stretch>
                  </pic:blipFill>
                  <pic:spPr>
                    <a:xfrm>
                      <a:off x="0" y="0"/>
                      <a:ext cx="5265420" cy="4417695"/>
                    </a:xfrm>
                    <a:prstGeom prst="rect">
                      <a:avLst/>
                    </a:prstGeom>
                    <a:noFill/>
                    <a:ln>
                      <a:noFill/>
                    </a:ln>
                  </pic:spPr>
                </pic:pic>
              </a:graphicData>
            </a:graphic>
          </wp:inline>
        </w:drawing>
      </w:r>
    </w:p>
    <w:p>
      <w:pPr>
        <w:numPr>
          <w:ilvl w:val="0"/>
          <w:numId w:val="8"/>
        </w:numPr>
        <w:spacing w:line="360" w:lineRule="auto"/>
        <w:ind w:left="420" w:leftChars="0" w:firstLine="420" w:firstLineChars="200"/>
        <w:rPr>
          <w:rFonts w:hint="eastAsia"/>
          <w:sz w:val="21"/>
          <w:szCs w:val="21"/>
          <w:lang w:val="en-US" w:eastAsia="zh-CN"/>
        </w:rPr>
      </w:pPr>
      <w:r>
        <w:rPr>
          <w:rFonts w:hint="eastAsia"/>
          <w:color w:val="auto"/>
          <w:sz w:val="21"/>
          <w:szCs w:val="21"/>
          <w:highlight w:val="none"/>
          <w:lang w:val="en-US" w:eastAsia="zh-CN"/>
        </w:rPr>
        <w:t>视图开始时间字段：定义表头显示的开始时间，必填。请选择当前表单里字段类型为日期的字段。</w:t>
      </w:r>
    </w:p>
    <w:p>
      <w:pPr>
        <w:numPr>
          <w:ilvl w:val="0"/>
          <w:numId w:val="8"/>
        </w:numPr>
        <w:spacing w:line="360" w:lineRule="auto"/>
        <w:ind w:left="420" w:leftChars="0" w:firstLine="420" w:firstLineChars="200"/>
        <w:rPr>
          <w:rFonts w:hint="eastAsia"/>
          <w:sz w:val="21"/>
          <w:szCs w:val="21"/>
          <w:lang w:val="en-US" w:eastAsia="zh-CN"/>
        </w:rPr>
      </w:pPr>
      <w:r>
        <w:rPr>
          <w:rFonts w:hint="eastAsia"/>
          <w:color w:val="auto"/>
          <w:sz w:val="21"/>
          <w:szCs w:val="21"/>
          <w:highlight w:val="none"/>
          <w:lang w:val="en-US" w:eastAsia="zh-CN"/>
        </w:rPr>
        <w:t>视图结束时间字段：定义表头显示的结束时间，必填。请选择当前表单里字段类型为日期的字段。</w:t>
      </w:r>
    </w:p>
    <w:p>
      <w:pPr>
        <w:numPr>
          <w:ilvl w:val="0"/>
          <w:numId w:val="8"/>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默认视图模式：默认为月和日。</w:t>
      </w:r>
      <w:r>
        <w:rPr>
          <w:rFonts w:hint="eastAsia"/>
          <w:sz w:val="21"/>
          <w:szCs w:val="21"/>
          <w:lang w:val="en-US" w:eastAsia="zh-CN"/>
        </w:rPr>
        <w:t>月和日的时间间隔都为1，不使用序数显示。</w:t>
      </w:r>
    </w:p>
    <w:p>
      <w:pPr>
        <w:numPr>
          <w:ilvl w:val="0"/>
          <w:numId w:val="8"/>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自定义多级别视图：</w:t>
      </w:r>
      <w:r>
        <w:rPr>
          <w:rFonts w:hint="eastAsia"/>
          <w:sz w:val="21"/>
          <w:szCs w:val="21"/>
          <w:lang w:val="en-US" w:eastAsia="zh-CN"/>
        </w:rPr>
        <w:t>定义是否需要每个项目独立设置级别，默认关闭，视图使用默认视图模式显示。开启后若某个项目记录没有设置级别字段的值，则该项目仍然使用默认视图模式显示。</w:t>
      </w:r>
    </w:p>
    <w:p>
      <w:pPr>
        <w:numPr>
          <w:ilvl w:val="0"/>
          <w:numId w:val="8"/>
        </w:numPr>
        <w:spacing w:line="360" w:lineRule="auto"/>
        <w:ind w:left="420" w:leftChars="0" w:firstLine="420" w:firstLineChars="200"/>
        <w:rPr>
          <w:rFonts w:hint="eastAsia"/>
          <w:sz w:val="21"/>
          <w:szCs w:val="21"/>
          <w:lang w:val="en-US" w:eastAsia="zh-CN"/>
        </w:rPr>
      </w:pPr>
      <w:r>
        <w:rPr>
          <w:rFonts w:hint="eastAsia"/>
          <w:color w:val="auto"/>
          <w:sz w:val="21"/>
          <w:szCs w:val="21"/>
          <w:highlight w:val="none"/>
          <w:lang w:val="en-US" w:eastAsia="zh-CN"/>
        </w:rPr>
        <w:t>级别设置：</w:t>
      </w:r>
      <w:r>
        <w:rPr>
          <w:rFonts w:hint="eastAsia"/>
          <w:sz w:val="21"/>
          <w:szCs w:val="21"/>
          <w:lang w:val="en-US" w:eastAsia="zh-CN"/>
        </w:rPr>
        <w:t>定义表头的时间维度，默认不显示。开启自定义多级别视图后显示且必填，即至少启用一个视图模式。</w:t>
      </w:r>
    </w:p>
    <w:p>
      <w:pPr>
        <w:numPr>
          <w:ilvl w:val="0"/>
          <w:numId w:val="0"/>
        </w:numPr>
        <w:spacing w:line="360" w:lineRule="auto"/>
        <w:ind w:left="420" w:leftChars="0" w:firstLine="420" w:firstLineChars="0"/>
        <w:rPr>
          <w:rFonts w:hint="eastAsia"/>
          <w:color w:val="0000FF"/>
          <w:sz w:val="21"/>
          <w:szCs w:val="21"/>
          <w:lang w:val="en-US" w:eastAsia="zh-CN"/>
        </w:rPr>
      </w:pPr>
      <w:r>
        <w:rPr>
          <w:rFonts w:hint="eastAsia"/>
          <w:color w:val="auto"/>
          <w:sz w:val="21"/>
          <w:szCs w:val="21"/>
          <w:highlight w:val="none"/>
          <w:lang w:val="en-US" w:eastAsia="zh-CN"/>
        </w:rPr>
        <w:t>级别字段，必填。请选择当前表单里字段类型为复选框的字段，并且启用状态的视图模式必须选择对应的选项，选项不可以重复</w:t>
      </w:r>
      <w:r>
        <w:rPr>
          <w:rFonts w:hint="eastAsia"/>
          <w:color w:val="0000FF"/>
          <w:sz w:val="21"/>
          <w:szCs w:val="21"/>
          <w:lang w:val="en-US" w:eastAsia="zh-CN"/>
        </w:rPr>
        <w:t>。</w:t>
      </w:r>
    </w:p>
    <w:p>
      <w:pPr>
        <w:numPr>
          <w:ilvl w:val="0"/>
          <w:numId w:val="0"/>
        </w:numPr>
        <w:spacing w:line="360" w:lineRule="auto"/>
        <w:ind w:left="420" w:leftChars="0" w:firstLine="420" w:firstLineChars="0"/>
        <w:rPr>
          <w:rFonts w:hint="eastAsia"/>
          <w:color w:val="0000FF"/>
          <w:sz w:val="21"/>
          <w:szCs w:val="21"/>
          <w:lang w:val="en-US" w:eastAsia="zh-CN"/>
        </w:rPr>
      </w:pPr>
      <w:r>
        <w:rPr>
          <w:rFonts w:hint="eastAsia"/>
          <w:color w:val="auto"/>
          <w:sz w:val="21"/>
          <w:szCs w:val="21"/>
          <w:highlight w:val="none"/>
          <w:lang w:val="en-US" w:eastAsia="zh-CN"/>
        </w:rPr>
        <w:t>启用状态的视图模式必须设置</w:t>
      </w:r>
      <w:r>
        <w:rPr>
          <w:rFonts w:hint="eastAsia"/>
          <w:color w:val="0000FF"/>
          <w:sz w:val="21"/>
          <w:szCs w:val="21"/>
          <w:lang w:val="en-US" w:eastAsia="zh-CN"/>
        </w:rPr>
        <w:t>时间间隔字段，请选择当前表单里字段类型为数字的字段。</w:t>
      </w:r>
    </w:p>
    <w:p>
      <w:pPr>
        <w:pStyle w:val="13"/>
        <w:numPr>
          <w:ilvl w:val="0"/>
          <w:numId w:val="0"/>
        </w:numPr>
        <w:spacing w:line="360" w:lineRule="auto"/>
        <w:ind w:left="420" w:leftChars="0" w:firstLine="420" w:firstLineChars="0"/>
        <w:rPr>
          <w:rFonts w:hint="default"/>
          <w:color w:val="0000FF"/>
          <w:sz w:val="21"/>
          <w:szCs w:val="21"/>
          <w:lang w:val="en-US" w:eastAsia="zh-CN"/>
        </w:rPr>
      </w:pPr>
      <w:r>
        <w:rPr>
          <w:rFonts w:hint="eastAsia"/>
          <w:color w:val="auto"/>
          <w:sz w:val="21"/>
          <w:szCs w:val="21"/>
          <w:highlight w:val="none"/>
          <w:lang w:val="en-US" w:eastAsia="zh-CN"/>
        </w:rPr>
        <w:t>启用了周、日、小时、分钟时，必须设置是否</w:t>
      </w:r>
      <w:r>
        <w:rPr>
          <w:rFonts w:hint="eastAsia"/>
          <w:color w:val="0000FF"/>
          <w:sz w:val="21"/>
          <w:szCs w:val="21"/>
          <w:lang w:val="en-US" w:eastAsia="zh-CN"/>
        </w:rPr>
        <w:t>序数显示。请选择当前表单里字段类型为下拉列表的字段，并且选择两个选项分别对应两种结果类型</w:t>
      </w:r>
      <w:r>
        <w:rPr>
          <w:rFonts w:hint="eastAsia"/>
          <w:color w:val="auto"/>
          <w:sz w:val="21"/>
          <w:szCs w:val="21"/>
          <w:highlight w:val="none"/>
          <w:lang w:val="en-US" w:eastAsia="zh-CN"/>
        </w:rPr>
        <w:t>，两个选项不可以重复。选择使用序数显示时，默认相对于视图开始时间。</w:t>
      </w:r>
    </w:p>
    <w:p>
      <w:pPr>
        <w:numPr>
          <w:ilvl w:val="2"/>
          <w:numId w:val="4"/>
        </w:numPr>
        <w:bidi w:val="0"/>
        <w:ind w:left="709" w:leftChars="0" w:hanging="709" w:firstLineChars="0"/>
        <w:outlineLvl w:val="1"/>
        <w:rPr>
          <w:rFonts w:hint="default"/>
          <w:sz w:val="21"/>
          <w:szCs w:val="21"/>
          <w:lang w:val="en-US" w:eastAsia="zh-CN"/>
        </w:rPr>
      </w:pPr>
      <w:bookmarkStart w:id="5" w:name="_Toc20327"/>
      <w:r>
        <w:rPr>
          <w:rFonts w:hint="eastAsia"/>
          <w:sz w:val="21"/>
          <w:szCs w:val="21"/>
          <w:lang w:val="en-US" w:eastAsia="zh-CN"/>
        </w:rPr>
        <w:t>高级</w:t>
      </w:r>
      <w:bookmarkEnd w:id="5"/>
    </w:p>
    <w:p>
      <w:pPr>
        <w:numPr>
          <w:ilvl w:val="0"/>
          <w:numId w:val="0"/>
        </w:numPr>
        <w:bidi w:val="0"/>
        <w:ind w:leftChars="0"/>
        <w:rPr>
          <w:sz w:val="21"/>
          <w:szCs w:val="21"/>
        </w:rPr>
      </w:pPr>
      <w:r>
        <w:rPr>
          <w:sz w:val="21"/>
          <w:szCs w:val="21"/>
        </w:rPr>
        <w:drawing>
          <wp:inline distT="0" distB="0" distL="114300" distR="114300">
            <wp:extent cx="3328035" cy="8736330"/>
            <wp:effectExtent l="0" t="0" r="12065" b="1270"/>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7"/>
                    <a:stretch>
                      <a:fillRect/>
                    </a:stretch>
                  </pic:blipFill>
                  <pic:spPr>
                    <a:xfrm>
                      <a:off x="0" y="0"/>
                      <a:ext cx="3328035" cy="8736330"/>
                    </a:xfrm>
                    <a:prstGeom prst="rect">
                      <a:avLst/>
                    </a:prstGeom>
                    <a:noFill/>
                    <a:ln>
                      <a:noFill/>
                    </a:ln>
                  </pic:spPr>
                </pic:pic>
              </a:graphicData>
            </a:graphic>
          </wp:inline>
        </w:drawing>
      </w:r>
    </w:p>
    <w:p>
      <w:pPr>
        <w:numPr>
          <w:ilvl w:val="0"/>
          <w:numId w:val="9"/>
        </w:numPr>
        <w:bidi w:val="0"/>
        <w:ind w:left="425" w:leftChars="0" w:hanging="425" w:firstLineChars="0"/>
        <w:outlineLvl w:val="2"/>
        <w:rPr>
          <w:rFonts w:hint="default"/>
          <w:sz w:val="21"/>
          <w:szCs w:val="21"/>
          <w:lang w:val="en-US" w:eastAsia="zh-CN"/>
        </w:rPr>
      </w:pPr>
      <w:bookmarkStart w:id="6" w:name="_Toc17668"/>
      <w:r>
        <w:rPr>
          <w:rFonts w:hint="eastAsia"/>
          <w:sz w:val="21"/>
          <w:szCs w:val="21"/>
          <w:lang w:val="en-US" w:eastAsia="zh-CN"/>
        </w:rPr>
        <w:t>对象关系</w:t>
      </w:r>
      <w:bookmarkEnd w:id="6"/>
    </w:p>
    <w:p>
      <w:pPr>
        <w:numPr>
          <w:ilvl w:val="0"/>
          <w:numId w:val="10"/>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上级对象ID字段：定义当前对象的父级，不必填。可以选择任务表单里字段类型文本、多行文本的字段。</w:t>
      </w:r>
    </w:p>
    <w:p>
      <w:pPr>
        <w:numPr>
          <w:ilvl w:val="0"/>
          <w:numId w:val="10"/>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前置对象ID字段：定义当前对象的前置对象，不必填。可以选择任务表单里字段类型为文本、多行文本的字段。</w:t>
      </w:r>
    </w:p>
    <w:p>
      <w:pPr>
        <w:numPr>
          <w:ilvl w:val="0"/>
          <w:numId w:val="10"/>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前置对象关系字段：定义当前对象与前置对象之间的关系，用连接线与箭头表示，不必填。可以选择任务表单里字段类型为下拉列表的字段，并且选择四种选项分别对应四种关系类型，四个选项不可以重复。</w:t>
      </w:r>
    </w:p>
    <w:p>
      <w:pPr>
        <w:numPr>
          <w:ilvl w:val="0"/>
          <w:numId w:val="10"/>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是否向上汇总字段：指定是否应在父级上显示任务或里程碑，不必填。可以选择任务表单里字段类型为下拉列表的字段，并且选择两个选项分别对应两种结果类型，两个选项不可以重复。</w:t>
      </w:r>
    </w:p>
    <w:p>
      <w:pPr>
        <w:numPr>
          <w:ilvl w:val="0"/>
          <w:numId w:val="10"/>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是否拆分任务字段：指定是否要拆分显示任务的子任务。如果拆分，则子任务将显示在同一行中。不必填，可以选择任务表单里字段类型为下拉列表的字段，并且选择两个选项分别对应两种结果类型，两个选项不可以重复。</w:t>
      </w:r>
    </w:p>
    <w:p>
      <w:pPr>
        <w:numPr>
          <w:ilvl w:val="0"/>
          <w:numId w:val="10"/>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拆分子任务名称字段：在父级对象设置拆分显示时可以设置此项，定义子任务的名称</w:t>
      </w:r>
      <w:bookmarkStart w:id="10" w:name="_GoBack"/>
      <w:bookmarkEnd w:id="10"/>
      <w:r>
        <w:rPr>
          <w:rFonts w:hint="eastAsia"/>
          <w:color w:val="auto"/>
          <w:sz w:val="21"/>
          <w:szCs w:val="21"/>
          <w:highlight w:val="none"/>
          <w:lang w:val="en-US" w:eastAsia="zh-CN"/>
        </w:rPr>
        <w:t>。不必填，可以选择任务表单里字段类型为下拉列表的字段。</w:t>
      </w:r>
    </w:p>
    <w:p>
      <w:pPr>
        <w:numPr>
          <w:ilvl w:val="0"/>
          <w:numId w:val="9"/>
        </w:numPr>
        <w:bidi w:val="0"/>
        <w:ind w:left="425" w:leftChars="0" w:hanging="425" w:firstLineChars="0"/>
        <w:outlineLvl w:val="2"/>
        <w:rPr>
          <w:rFonts w:hint="default"/>
          <w:sz w:val="21"/>
          <w:szCs w:val="21"/>
          <w:lang w:val="en-US" w:eastAsia="zh-CN"/>
        </w:rPr>
      </w:pPr>
      <w:bookmarkStart w:id="7" w:name="_Toc25698"/>
      <w:r>
        <w:rPr>
          <w:rFonts w:hint="eastAsia"/>
          <w:sz w:val="21"/>
          <w:szCs w:val="21"/>
          <w:lang w:val="en-US" w:eastAsia="zh-CN"/>
        </w:rPr>
        <w:t>网格扩展</w:t>
      </w:r>
      <w:bookmarkEnd w:id="7"/>
    </w:p>
    <w:p>
      <w:pPr>
        <w:numPr>
          <w:ilvl w:val="0"/>
          <w:numId w:val="11"/>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启用编辑：</w:t>
      </w:r>
      <w:r>
        <w:rPr>
          <w:rFonts w:hint="eastAsia"/>
          <w:sz w:val="21"/>
          <w:szCs w:val="21"/>
          <w:lang w:val="en-US" w:eastAsia="zh-CN"/>
        </w:rPr>
        <w:t>设置用户点击甘特图上的条状图和左侧行时是否打开修改记录，未启用时可以打开查看记录页，默认关闭</w:t>
      </w:r>
      <w:r>
        <w:rPr>
          <w:rFonts w:hint="eastAsia"/>
          <w:color w:val="auto"/>
          <w:sz w:val="21"/>
          <w:szCs w:val="21"/>
          <w:highlight w:val="none"/>
          <w:lang w:val="en-US" w:eastAsia="zh-CN"/>
        </w:rPr>
        <w:t>。</w:t>
      </w:r>
    </w:p>
    <w:p>
      <w:pPr>
        <w:numPr>
          <w:ilvl w:val="0"/>
          <w:numId w:val="11"/>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显示项目信息：定义是否在甘特图上显示项目的信息，默认开启。</w:t>
      </w:r>
    </w:p>
    <w:p>
      <w:pPr>
        <w:numPr>
          <w:ilvl w:val="0"/>
          <w:numId w:val="11"/>
        </w:numPr>
        <w:spacing w:line="360" w:lineRule="auto"/>
        <w:ind w:left="420" w:leftChars="0"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时间设置：</w:t>
      </w:r>
    </w:p>
    <w:p>
      <w:pPr>
        <w:numPr>
          <w:ilvl w:val="2"/>
          <w:numId w:val="12"/>
        </w:numPr>
        <w:spacing w:line="360" w:lineRule="auto"/>
        <w:ind w:left="1260" w:leftChars="0" w:hanging="420" w:firstLineChars="0"/>
        <w:rPr>
          <w:rFonts w:hint="default"/>
          <w:color w:val="auto"/>
          <w:sz w:val="21"/>
          <w:szCs w:val="21"/>
          <w:highlight w:val="none"/>
          <w:lang w:val="en-US" w:eastAsia="zh-CN"/>
        </w:rPr>
      </w:pPr>
      <w:r>
        <w:rPr>
          <w:rFonts w:hint="eastAsia"/>
          <w:color w:val="auto"/>
          <w:sz w:val="21"/>
          <w:szCs w:val="21"/>
          <w:highlight w:val="none"/>
          <w:lang w:val="en-US" w:eastAsia="zh-CN"/>
        </w:rPr>
        <w:t>显示进度：定义是否在条状图上显示进度的百分比，默认关闭。</w:t>
      </w:r>
    </w:p>
    <w:p>
      <w:pPr>
        <w:numPr>
          <w:ilvl w:val="2"/>
          <w:numId w:val="12"/>
        </w:numPr>
        <w:spacing w:line="360" w:lineRule="auto"/>
        <w:ind w:left="1260" w:leftChars="0" w:hanging="420" w:firstLineChars="0"/>
        <w:rPr>
          <w:rFonts w:hint="default"/>
          <w:color w:val="auto"/>
          <w:sz w:val="21"/>
          <w:szCs w:val="21"/>
          <w:highlight w:val="none"/>
          <w:lang w:val="en-US" w:eastAsia="zh-CN"/>
        </w:rPr>
      </w:pPr>
      <w:r>
        <w:rPr>
          <w:rFonts w:hint="eastAsia"/>
          <w:color w:val="auto"/>
          <w:sz w:val="21"/>
          <w:szCs w:val="21"/>
          <w:highlight w:val="none"/>
          <w:lang w:val="en-US" w:eastAsia="zh-CN"/>
        </w:rPr>
        <w:t>进度字段：定义条状图上显示的完成情况，默认不显示此行，开启显示进度后显示此行且必填。项目请选择当前表单里字段类型为数字的字段，任务对象请选择任务表单里字段类型为数字的字段。</w:t>
      </w:r>
    </w:p>
    <w:p>
      <w:pPr>
        <w:numPr>
          <w:ilvl w:val="2"/>
          <w:numId w:val="12"/>
        </w:numPr>
        <w:spacing w:line="360" w:lineRule="auto"/>
        <w:ind w:left="1260" w:leftChars="0" w:hanging="420" w:firstLineChars="0"/>
        <w:rPr>
          <w:rFonts w:hint="default"/>
          <w:color w:val="auto"/>
          <w:sz w:val="21"/>
          <w:szCs w:val="21"/>
          <w:highlight w:val="none"/>
          <w:lang w:val="en-US" w:eastAsia="zh-CN"/>
        </w:rPr>
      </w:pPr>
      <w:r>
        <w:rPr>
          <w:rFonts w:hint="eastAsia"/>
          <w:color w:val="auto"/>
          <w:sz w:val="21"/>
          <w:szCs w:val="21"/>
          <w:highlight w:val="none"/>
          <w:lang w:val="en-US" w:eastAsia="zh-CN"/>
        </w:rPr>
        <w:t>显示项目基线：定义是否显示计划的条状图，默认关闭。</w:t>
      </w:r>
    </w:p>
    <w:p>
      <w:pPr>
        <w:numPr>
          <w:ilvl w:val="2"/>
          <w:numId w:val="12"/>
        </w:numPr>
        <w:spacing w:line="360" w:lineRule="auto"/>
        <w:ind w:left="1260" w:leftChars="0" w:hanging="420" w:firstLineChars="0"/>
        <w:rPr>
          <w:rFonts w:hint="default"/>
          <w:color w:val="auto"/>
          <w:sz w:val="21"/>
          <w:szCs w:val="21"/>
          <w:highlight w:val="none"/>
          <w:lang w:val="en-US" w:eastAsia="zh-CN"/>
        </w:rPr>
      </w:pPr>
      <w:r>
        <w:rPr>
          <w:rFonts w:hint="eastAsia"/>
          <w:color w:val="auto"/>
          <w:sz w:val="21"/>
          <w:szCs w:val="21"/>
          <w:highlight w:val="none"/>
          <w:lang w:val="en-US" w:eastAsia="zh-CN"/>
        </w:rPr>
        <w:t>计划开始时间字段和计划结束时间字段：定义计划的条状图显示的位置和长度，默认不显示此行，打开显示项目基线后显示此行且必填。项目请选择当前表单里字段类型为日期、日期时间的字段，任务对象请选择任务表单里字段类型为日期、日期时间的字段。</w:t>
      </w:r>
    </w:p>
    <w:p>
      <w:pPr>
        <w:numPr>
          <w:ilvl w:val="2"/>
          <w:numId w:val="12"/>
        </w:numPr>
        <w:spacing w:line="360" w:lineRule="auto"/>
        <w:ind w:left="1260" w:leftChars="0" w:hanging="420" w:firstLineChars="0"/>
        <w:rPr>
          <w:rFonts w:hint="default"/>
          <w:color w:val="auto"/>
          <w:sz w:val="21"/>
          <w:szCs w:val="21"/>
          <w:highlight w:val="none"/>
          <w:lang w:val="en-US" w:eastAsia="zh-CN"/>
        </w:rPr>
      </w:pPr>
      <w:r>
        <w:rPr>
          <w:rFonts w:hint="eastAsia"/>
          <w:color w:val="auto"/>
          <w:sz w:val="21"/>
          <w:szCs w:val="21"/>
          <w:highlight w:val="none"/>
          <w:lang w:val="en-US" w:eastAsia="zh-CN"/>
        </w:rPr>
        <w:t>显示截止时间：定义是否显示截止时间的图标，默认关闭。</w:t>
      </w:r>
    </w:p>
    <w:p>
      <w:pPr>
        <w:numPr>
          <w:ilvl w:val="2"/>
          <w:numId w:val="12"/>
        </w:numPr>
        <w:spacing w:line="360" w:lineRule="auto"/>
        <w:ind w:left="1260" w:leftChars="0" w:hanging="420" w:firstLineChars="0"/>
        <w:rPr>
          <w:rFonts w:hint="eastAsia"/>
          <w:color w:val="auto"/>
          <w:sz w:val="21"/>
          <w:szCs w:val="21"/>
          <w:highlight w:val="none"/>
          <w:lang w:val="en-US" w:eastAsia="zh-CN"/>
        </w:rPr>
      </w:pPr>
      <w:r>
        <w:rPr>
          <w:rFonts w:hint="eastAsia"/>
          <w:color w:val="auto"/>
          <w:sz w:val="21"/>
          <w:szCs w:val="21"/>
          <w:highlight w:val="none"/>
          <w:lang w:val="en-US" w:eastAsia="zh-CN"/>
        </w:rPr>
        <w:t>截止时间字段：定义截止时间图标显示的位置，默认不显示此行，打开显示截止时间后显示此行且必填。项目请选择当前表单里字段类型为日期、日期时间的字段，任务对象请选择任务表单里字段类型为日期、日期时间的字段。</w:t>
      </w:r>
    </w:p>
    <w:p>
      <w:pPr>
        <w:numPr>
          <w:ilvl w:val="0"/>
          <w:numId w:val="11"/>
        </w:numPr>
        <w:spacing w:line="360" w:lineRule="auto"/>
        <w:ind w:left="420" w:leftChars="0" w:firstLine="420" w:firstLineChars="200"/>
        <w:rPr>
          <w:rFonts w:hint="eastAsia"/>
          <w:color w:val="auto"/>
          <w:sz w:val="21"/>
          <w:szCs w:val="21"/>
          <w:highlight w:val="none"/>
          <w:lang w:val="en-US" w:eastAsia="zh-CN"/>
        </w:rPr>
      </w:pPr>
      <w:r>
        <w:rPr>
          <w:rFonts w:hint="eastAsia"/>
          <w:sz w:val="21"/>
          <w:szCs w:val="21"/>
          <w:lang w:val="en-US" w:eastAsia="zh-CN"/>
        </w:rPr>
        <w:t>对象排序字段：</w:t>
      </w:r>
      <w:r>
        <w:rPr>
          <w:rFonts w:hint="eastAsia"/>
          <w:color w:val="auto"/>
          <w:sz w:val="21"/>
          <w:szCs w:val="21"/>
          <w:highlight w:val="none"/>
          <w:lang w:val="en-US" w:eastAsia="zh-CN"/>
        </w:rPr>
        <w:t>定义任务表单里数据的排序字段，不必填。</w:t>
      </w:r>
    </w:p>
    <w:p>
      <w:pPr>
        <w:numPr>
          <w:ilvl w:val="0"/>
          <w:numId w:val="0"/>
        </w:numPr>
        <w:spacing w:line="360" w:lineRule="auto"/>
        <w:ind w:left="840" w:leftChars="0" w:firstLine="420" w:firstLineChars="0"/>
        <w:rPr>
          <w:rFonts w:hint="eastAsia"/>
          <w:color w:val="auto"/>
          <w:sz w:val="21"/>
          <w:szCs w:val="21"/>
          <w:highlight w:val="none"/>
          <w:lang w:val="en-US" w:eastAsia="zh-CN"/>
        </w:rPr>
      </w:pPr>
      <w:r>
        <w:rPr>
          <w:rFonts w:hint="eastAsia"/>
          <w:color w:val="auto"/>
          <w:sz w:val="21"/>
          <w:szCs w:val="21"/>
          <w:highlight w:val="none"/>
          <w:lang w:val="en-US" w:eastAsia="zh-CN"/>
        </w:rPr>
        <w:t>首先可以从任务表单里添加除注释、网页、附件、图片、嵌入、问卷字段组以及引用的网页、附件、图片之外的任意字段作为可排序字段，不限制个数。添加和删除字段可以多选操作。</w:t>
      </w:r>
    </w:p>
    <w:p>
      <w:pPr>
        <w:numPr>
          <w:ilvl w:val="0"/>
          <w:numId w:val="0"/>
        </w:numPr>
        <w:spacing w:line="360" w:lineRule="auto"/>
        <w:ind w:left="840" w:leftChars="0" w:firstLine="420" w:firstLineChars="0"/>
        <w:rPr>
          <w:rFonts w:hint="default"/>
          <w:color w:val="auto"/>
          <w:sz w:val="21"/>
          <w:szCs w:val="21"/>
          <w:highlight w:val="none"/>
          <w:lang w:val="en-US" w:eastAsia="zh-CN"/>
        </w:rPr>
      </w:pPr>
      <w:r>
        <w:rPr>
          <w:rFonts w:hint="eastAsia"/>
          <w:color w:val="auto"/>
          <w:sz w:val="21"/>
          <w:szCs w:val="21"/>
          <w:highlight w:val="none"/>
          <w:lang w:val="en-US" w:eastAsia="zh-CN"/>
        </w:rPr>
        <w:t>然后选择当前表单里字段类型为下拉列表的字段，并且选择多个选项分别对应加入的排序字段，选项不可以重复。</w:t>
      </w:r>
    </w:p>
    <w:p>
      <w:pPr>
        <w:numPr>
          <w:ilvl w:val="0"/>
          <w:numId w:val="11"/>
        </w:numPr>
        <w:spacing w:line="360" w:lineRule="auto"/>
        <w:ind w:left="420" w:leftChars="0" w:firstLine="420" w:firstLineChars="200"/>
        <w:rPr>
          <w:rFonts w:hint="eastAsia"/>
          <w:color w:val="auto"/>
          <w:sz w:val="21"/>
          <w:szCs w:val="21"/>
          <w:highlight w:val="none"/>
          <w:lang w:val="en-US" w:eastAsia="zh-CN"/>
        </w:rPr>
      </w:pPr>
      <w:r>
        <w:rPr>
          <w:rFonts w:hint="eastAsia"/>
          <w:sz w:val="21"/>
          <w:szCs w:val="21"/>
          <w:lang w:val="en-US" w:eastAsia="zh-CN"/>
        </w:rPr>
        <w:t>对象排序方式字段：</w:t>
      </w:r>
      <w:r>
        <w:rPr>
          <w:rFonts w:hint="eastAsia"/>
          <w:color w:val="auto"/>
          <w:sz w:val="21"/>
          <w:szCs w:val="21"/>
          <w:highlight w:val="none"/>
          <w:lang w:val="en-US" w:eastAsia="zh-CN"/>
        </w:rPr>
        <w:t>定义任务表单里数据的排序方式，不必填。可以选择当前表单里字段类型为下拉列表的字段，并且选择两个选项分别对应两种结果类型，两个选项不可以重复。</w:t>
      </w:r>
    </w:p>
    <w:p>
      <w:pPr>
        <w:numPr>
          <w:ilvl w:val="0"/>
          <w:numId w:val="11"/>
        </w:numPr>
        <w:spacing w:line="360" w:lineRule="auto"/>
        <w:ind w:left="420" w:leftChars="0" w:firstLine="420" w:firstLineChars="200"/>
        <w:rPr>
          <w:rFonts w:hint="eastAsia"/>
          <w:color w:val="auto"/>
          <w:sz w:val="21"/>
          <w:szCs w:val="21"/>
          <w:highlight w:val="none"/>
          <w:lang w:val="en-US" w:eastAsia="zh-CN"/>
        </w:rPr>
      </w:pPr>
      <w:r>
        <w:rPr>
          <w:rFonts w:hint="eastAsia"/>
          <w:color w:val="auto"/>
          <w:sz w:val="21"/>
          <w:szCs w:val="21"/>
          <w:highlight w:val="none"/>
          <w:lang w:val="en-US" w:eastAsia="zh-CN"/>
        </w:rPr>
        <w:t>状态线：定义在甘特图上显示的时间状态线，可以添加多条，每条可以单独设置颜色，通过编辑公式返回日期或日期时间。</w:t>
      </w:r>
    </w:p>
    <w:p>
      <w:pPr>
        <w:numPr>
          <w:ilvl w:val="0"/>
          <w:numId w:val="9"/>
        </w:numPr>
        <w:bidi w:val="0"/>
        <w:ind w:left="425" w:leftChars="0" w:hanging="425" w:firstLineChars="0"/>
        <w:outlineLvl w:val="2"/>
        <w:rPr>
          <w:rFonts w:hint="default"/>
          <w:color w:val="auto"/>
          <w:sz w:val="21"/>
          <w:szCs w:val="21"/>
          <w:highlight w:val="none"/>
          <w:lang w:val="en-US" w:eastAsia="zh-CN"/>
        </w:rPr>
      </w:pPr>
      <w:bookmarkStart w:id="8" w:name="_Toc30621"/>
      <w:r>
        <w:rPr>
          <w:rFonts w:hint="eastAsia"/>
          <w:sz w:val="21"/>
          <w:szCs w:val="21"/>
          <w:lang w:val="en-US" w:eastAsia="zh-CN"/>
        </w:rPr>
        <w:t>视图样式</w:t>
      </w:r>
      <w:bookmarkEnd w:id="8"/>
    </w:p>
    <w:p>
      <w:pPr>
        <w:numPr>
          <w:ilvl w:val="0"/>
          <w:numId w:val="13"/>
        </w:numPr>
        <w:spacing w:line="360" w:lineRule="auto"/>
        <w:ind w:left="420" w:leftChars="0" w:firstLine="420" w:firstLineChars="200"/>
        <w:rPr>
          <w:rFonts w:hint="default"/>
          <w:color w:val="auto"/>
          <w:sz w:val="21"/>
          <w:szCs w:val="21"/>
          <w:highlight w:val="none"/>
          <w:lang w:val="en-US" w:eastAsia="zh-CN"/>
        </w:rPr>
      </w:pPr>
      <w:r>
        <w:rPr>
          <w:rFonts w:hint="eastAsia"/>
          <w:color w:val="auto"/>
          <w:sz w:val="21"/>
          <w:szCs w:val="21"/>
          <w:highlight w:val="none"/>
          <w:lang w:val="en-US" w:eastAsia="zh-CN"/>
        </w:rPr>
        <w:t>视图主题：选择视图呈现的主题样式。</w:t>
      </w:r>
    </w:p>
    <w:p>
      <w:pPr>
        <w:numPr>
          <w:ilvl w:val="0"/>
          <w:numId w:val="13"/>
        </w:numPr>
        <w:spacing w:line="360" w:lineRule="auto"/>
        <w:ind w:left="420" w:leftChars="0" w:firstLine="420" w:firstLineChars="200"/>
        <w:rPr>
          <w:rFonts w:hint="default"/>
          <w:color w:val="auto"/>
          <w:sz w:val="21"/>
          <w:szCs w:val="21"/>
          <w:highlight w:val="none"/>
          <w:lang w:val="en-US" w:eastAsia="zh-CN"/>
        </w:rPr>
      </w:pPr>
      <w:r>
        <w:rPr>
          <w:rFonts w:hint="eastAsia"/>
          <w:color w:val="0000FF"/>
          <w:sz w:val="21"/>
          <w:szCs w:val="21"/>
          <w:highlight w:val="none"/>
          <w:lang w:val="en-US" w:eastAsia="zh-CN"/>
        </w:rPr>
        <w:t>自定义项目主题：</w:t>
      </w:r>
      <w:r>
        <w:rPr>
          <w:rFonts w:hint="eastAsia"/>
          <w:color w:val="0000FF"/>
          <w:sz w:val="21"/>
          <w:szCs w:val="21"/>
          <w:lang w:val="en-US" w:eastAsia="zh-CN"/>
        </w:rPr>
        <w:t>定义是否需要每个项目独立设置主题，默认关闭。关闭时每个项目都使用视图主题选择的主题显示。开启后若某个项目记录没有设置主题字段的值，则该项目仍然使用视图主题选择的主题显示。</w:t>
      </w:r>
    </w:p>
    <w:p>
      <w:pPr>
        <w:numPr>
          <w:ilvl w:val="0"/>
          <w:numId w:val="13"/>
        </w:numPr>
        <w:spacing w:line="360" w:lineRule="auto"/>
        <w:ind w:left="420" w:leftChars="0" w:firstLine="420" w:firstLineChars="200"/>
        <w:rPr>
          <w:rFonts w:hint="default"/>
          <w:sz w:val="21"/>
          <w:szCs w:val="21"/>
          <w:lang w:val="en-US" w:eastAsia="zh-CN"/>
        </w:rPr>
      </w:pPr>
      <w:r>
        <w:rPr>
          <w:rFonts w:hint="eastAsia"/>
          <w:color w:val="auto"/>
          <w:sz w:val="21"/>
          <w:szCs w:val="21"/>
          <w:highlight w:val="none"/>
          <w:lang w:val="en-US" w:eastAsia="zh-CN"/>
        </w:rPr>
        <w:t>主题字段：</w:t>
      </w:r>
      <w:r>
        <w:rPr>
          <w:rFonts w:hint="eastAsia"/>
          <w:sz w:val="21"/>
          <w:szCs w:val="21"/>
          <w:lang w:val="en-US" w:eastAsia="zh-CN"/>
        </w:rPr>
        <w:t>定义每个项目视图呈现的主题，默认不显示，启用自定义项目主题后显示且必填。请</w:t>
      </w:r>
      <w:r>
        <w:rPr>
          <w:rFonts w:hint="eastAsia"/>
          <w:color w:val="auto"/>
          <w:sz w:val="21"/>
          <w:szCs w:val="21"/>
          <w:highlight w:val="none"/>
          <w:lang w:val="en-US" w:eastAsia="zh-CN"/>
        </w:rPr>
        <w:t>选择当前表单里字段类型为下拉列表的字段，并且选择八个选项分别对应八种主题，八个选项不可以重复。默认不显示主题后的编辑按钮。</w:t>
      </w:r>
    </w:p>
    <w:p>
      <w:pPr>
        <w:numPr>
          <w:ilvl w:val="0"/>
          <w:numId w:val="0"/>
        </w:numPr>
        <w:spacing w:line="360" w:lineRule="auto"/>
        <w:ind w:left="420" w:leftChars="0" w:firstLine="420" w:firstLineChars="0"/>
        <w:rPr>
          <w:rFonts w:hint="default"/>
          <w:color w:val="auto"/>
          <w:sz w:val="21"/>
          <w:szCs w:val="21"/>
          <w:highlight w:val="none"/>
          <w:lang w:val="en-US" w:eastAsia="zh-CN"/>
        </w:rPr>
      </w:pPr>
      <w:r>
        <w:rPr>
          <w:rFonts w:hint="eastAsia"/>
          <w:sz w:val="21"/>
          <w:szCs w:val="21"/>
          <w:lang w:val="en-US" w:eastAsia="zh-CN"/>
        </w:rPr>
        <w:t>自定义主题颜色开关，</w:t>
      </w:r>
      <w:r>
        <w:rPr>
          <w:rFonts w:hint="eastAsia"/>
          <w:color w:val="auto"/>
          <w:sz w:val="21"/>
          <w:szCs w:val="21"/>
          <w:highlight w:val="none"/>
          <w:lang w:val="en-US" w:eastAsia="zh-CN"/>
        </w:rPr>
        <w:t>默认关闭。启用自定义主题颜色后，显示每个主题后的编辑按钮，点击可以修改每个主题的颜色，默认显示主题里的颜色。对象类型读取数据设置里的所有对象类型，包括默认的三种类型以及用户自定义的类型。默认启用颜色设置，可以关闭。</w:t>
      </w:r>
    </w:p>
    <w:p>
      <w:pPr>
        <w:numPr>
          <w:ilvl w:val="1"/>
          <w:numId w:val="4"/>
        </w:numPr>
        <w:spacing w:line="360" w:lineRule="auto"/>
        <w:ind w:left="567" w:leftChars="0" w:hanging="567" w:firstLineChars="0"/>
        <w:outlineLvl w:val="0"/>
        <w:rPr>
          <w:rFonts w:hint="eastAsia"/>
          <w:color w:val="auto"/>
          <w:sz w:val="21"/>
          <w:szCs w:val="21"/>
          <w:highlight w:val="none"/>
          <w:lang w:val="en-US" w:eastAsia="zh-CN"/>
        </w:rPr>
      </w:pPr>
      <w:bookmarkStart w:id="9" w:name="_Toc21533"/>
      <w:r>
        <w:rPr>
          <w:rFonts w:hint="eastAsia"/>
          <w:color w:val="auto"/>
          <w:sz w:val="21"/>
          <w:szCs w:val="21"/>
          <w:highlight w:val="none"/>
          <w:lang w:val="en-US" w:eastAsia="zh-CN"/>
        </w:rPr>
        <w:t>查看甘特图模板</w:t>
      </w:r>
      <w:bookmarkEnd w:id="9"/>
    </w:p>
    <w:p>
      <w:pPr>
        <w:numPr>
          <w:ilvl w:val="0"/>
          <w:numId w:val="0"/>
        </w:numPr>
        <w:bidi w:val="0"/>
        <w:spacing w:line="360" w:lineRule="auto"/>
        <w:ind w:firstLine="420" w:firstLineChars="0"/>
        <w:outlineLvl w:val="9"/>
        <w:rPr>
          <w:rFonts w:hint="eastAsia"/>
          <w:sz w:val="21"/>
          <w:szCs w:val="21"/>
          <w:lang w:val="en-US" w:eastAsia="zh-CN"/>
        </w:rPr>
      </w:pPr>
      <w:r>
        <w:rPr>
          <w:rFonts w:hint="eastAsia"/>
          <w:sz w:val="21"/>
          <w:szCs w:val="21"/>
          <w:lang w:val="en-US" w:eastAsia="zh-CN"/>
        </w:rPr>
        <w:t>在表单记录列表点击打印按钮，打开甘特图模板，如下图所示。</w:t>
      </w:r>
    </w:p>
    <w:p>
      <w:pPr>
        <w:numPr>
          <w:ilvl w:val="0"/>
          <w:numId w:val="0"/>
        </w:numPr>
        <w:bidi w:val="0"/>
        <w:spacing w:line="360" w:lineRule="auto"/>
        <w:ind w:firstLine="420" w:firstLineChars="0"/>
        <w:outlineLvl w:val="9"/>
        <w:rPr>
          <w:rFonts w:hint="default"/>
          <w:color w:val="auto"/>
          <w:sz w:val="21"/>
          <w:szCs w:val="21"/>
          <w:highlight w:val="none"/>
          <w:lang w:val="en-US" w:eastAsia="zh-CN"/>
        </w:rPr>
      </w:pPr>
      <w:r>
        <w:drawing>
          <wp:inline distT="0" distB="0" distL="114300" distR="114300">
            <wp:extent cx="5262880" cy="1961515"/>
            <wp:effectExtent l="0" t="0" r="7620" b="6985"/>
            <wp:docPr id="1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pic:cNvPicPr>
                      <a:picLocks noChangeAspect="1"/>
                    </pic:cNvPicPr>
                  </pic:nvPicPr>
                  <pic:blipFill>
                    <a:blip r:embed="rId8"/>
                    <a:stretch>
                      <a:fillRect/>
                    </a:stretch>
                  </pic:blipFill>
                  <pic:spPr>
                    <a:xfrm>
                      <a:off x="0" y="0"/>
                      <a:ext cx="5262880" cy="1961515"/>
                    </a:xfrm>
                    <a:prstGeom prst="rect">
                      <a:avLst/>
                    </a:prstGeom>
                    <a:noFill/>
                    <a:ln>
                      <a:noFill/>
                    </a:ln>
                  </pic:spPr>
                </pic:pic>
              </a:graphicData>
            </a:graphic>
          </wp:inline>
        </w:drawing>
      </w:r>
    </w:p>
    <w:p>
      <w:pPr>
        <w:numPr>
          <w:ilvl w:val="0"/>
          <w:numId w:val="14"/>
        </w:numPr>
        <w:spacing w:line="360" w:lineRule="auto"/>
        <w:ind w:left="635" w:leftChars="0" w:hanging="425" w:firstLineChars="0"/>
        <w:rPr>
          <w:rFonts w:hint="default"/>
          <w:color w:val="auto"/>
          <w:sz w:val="21"/>
          <w:szCs w:val="21"/>
          <w:highlight w:val="none"/>
          <w:lang w:val="en-US" w:eastAsia="zh-CN"/>
        </w:rPr>
      </w:pPr>
      <w:r>
        <w:rPr>
          <w:rFonts w:hint="eastAsia"/>
          <w:color w:val="auto"/>
          <w:sz w:val="21"/>
          <w:szCs w:val="21"/>
          <w:highlight w:val="none"/>
          <w:lang w:val="en-US" w:eastAsia="zh-CN"/>
        </w:rPr>
        <w:t>显示左侧列表：每次默认打开，用户可以手动关闭，开启状态不会保存。</w:t>
      </w:r>
    </w:p>
    <w:p>
      <w:pPr>
        <w:numPr>
          <w:ilvl w:val="0"/>
          <w:numId w:val="14"/>
        </w:numPr>
        <w:spacing w:line="360" w:lineRule="auto"/>
        <w:ind w:left="635" w:leftChars="0" w:hanging="425" w:firstLineChars="0"/>
        <w:rPr>
          <w:rFonts w:hint="default"/>
          <w:color w:val="auto"/>
          <w:sz w:val="21"/>
          <w:szCs w:val="21"/>
          <w:highlight w:val="none"/>
          <w:lang w:val="en-US" w:eastAsia="zh-CN"/>
        </w:rPr>
      </w:pPr>
      <w:r>
        <w:rPr>
          <w:rFonts w:hint="eastAsia"/>
          <w:color w:val="auto"/>
          <w:sz w:val="21"/>
          <w:szCs w:val="21"/>
          <w:highlight w:val="none"/>
          <w:lang w:val="en-US" w:eastAsia="zh-CN"/>
        </w:rPr>
        <w:t>切换视图模式：</w:t>
      </w:r>
      <w:r>
        <w:rPr>
          <w:rFonts w:hint="eastAsia"/>
          <w:sz w:val="21"/>
          <w:szCs w:val="21"/>
          <w:lang w:val="en-US" w:eastAsia="zh-CN"/>
        </w:rPr>
        <w:t>启用了超过一个视图模式时，在查看甘特图页面显示视图模式按钮，可以切换当前显示的视图模式。默认选中所有已启用的视图模式，且为勾选状态。用户可以取消一个或多个，但至少保留一个选中状态，此处的状态不会保存。</w:t>
      </w:r>
    </w:p>
    <w:p>
      <w:pPr>
        <w:numPr>
          <w:ilvl w:val="0"/>
          <w:numId w:val="14"/>
        </w:numPr>
        <w:spacing w:line="360" w:lineRule="auto"/>
        <w:ind w:left="635" w:leftChars="0" w:hanging="425" w:firstLineChars="0"/>
        <w:rPr>
          <w:rFonts w:hint="default"/>
          <w:color w:val="auto"/>
          <w:sz w:val="21"/>
          <w:szCs w:val="21"/>
          <w:highlight w:val="none"/>
          <w:lang w:val="en-US" w:eastAsia="zh-CN"/>
        </w:rPr>
      </w:pPr>
      <w:r>
        <w:rPr>
          <w:rFonts w:hint="eastAsia"/>
          <w:color w:val="auto"/>
          <w:sz w:val="21"/>
          <w:szCs w:val="21"/>
          <w:highlight w:val="none"/>
          <w:lang w:val="en-US" w:eastAsia="zh-CN"/>
        </w:rPr>
        <w:t>编辑记录：根据模板是否启用编辑属性设置点击左侧行或者条状图后打开修改记录页或查看记录页。</w:t>
      </w:r>
    </w:p>
    <w:p>
      <w:pPr>
        <w:numPr>
          <w:ilvl w:val="0"/>
          <w:numId w:val="14"/>
        </w:numPr>
        <w:spacing w:line="360" w:lineRule="auto"/>
        <w:ind w:left="635" w:leftChars="0" w:hanging="425" w:firstLineChars="0"/>
        <w:rPr>
          <w:color w:val="000000" w:themeColor="text1"/>
          <w:sz w:val="21"/>
          <w:szCs w:val="21"/>
          <w14:textFill>
            <w14:solidFill>
              <w14:schemeClr w14:val="tx1"/>
            </w14:solidFill>
          </w14:textFill>
        </w:rPr>
      </w:pPr>
      <w:r>
        <w:rPr>
          <w:rFonts w:hint="eastAsia"/>
          <w:color w:val="auto"/>
          <w:sz w:val="21"/>
          <w:szCs w:val="21"/>
          <w:highlight w:val="none"/>
          <w:lang w:val="en-US" w:eastAsia="zh-CN"/>
        </w:rPr>
        <w:t>任务排序：任务数据的排序要使用设置的对象排序字段和排序方式字段。</w:t>
      </w:r>
    </w:p>
    <w:p>
      <w:pPr>
        <w:numPr>
          <w:ilvl w:val="0"/>
          <w:numId w:val="14"/>
        </w:numPr>
        <w:spacing w:line="360" w:lineRule="auto"/>
        <w:ind w:left="635" w:leftChars="0" w:hanging="425" w:firstLineChars="0"/>
        <w:rPr>
          <w:color w:val="000000" w:themeColor="text1"/>
          <w:sz w:val="21"/>
          <w:szCs w:val="21"/>
          <w14:textFill>
            <w14:solidFill>
              <w14:schemeClr w14:val="tx1"/>
            </w14:solidFill>
          </w14:textFill>
        </w:rPr>
      </w:pPr>
      <w:r>
        <w:rPr>
          <w:rFonts w:hint="eastAsia"/>
          <w:sz w:val="21"/>
          <w:szCs w:val="21"/>
          <w:lang w:val="en-US" w:eastAsia="zh-CN"/>
        </w:rPr>
        <w:t>新建任务：左侧列表最后增加新建任务的操作列。用户拥有当前表单记录的创建权限时，在项目记录行显示添加按钮。点击项目记录后的添加按钮，默认增加该项目的子任务。用户拥有任务表单记录的创建权限，且上级对象ID字段设置不为空时，显示任务记录后的添加按钮。点击任务记录后的添加按钮，默认增加该任务的子任务。添加记录后自动刷新甘特图。</w:t>
      </w:r>
    </w:p>
    <w:p>
      <w:pPr>
        <w:numPr>
          <w:ilvl w:val="0"/>
          <w:numId w:val="14"/>
        </w:numPr>
        <w:spacing w:line="360" w:lineRule="auto"/>
        <w:ind w:left="635" w:leftChars="0" w:hanging="425" w:firstLineChars="0"/>
        <w:rPr>
          <w:rFonts w:hint="default"/>
          <w:sz w:val="21"/>
          <w:szCs w:val="21"/>
          <w:lang w:val="en-US" w:eastAsia="zh-CN"/>
        </w:rPr>
      </w:pPr>
      <w:r>
        <w:rPr>
          <w:rFonts w:hint="eastAsia"/>
          <w:sz w:val="21"/>
          <w:szCs w:val="21"/>
          <w:lang w:val="en-US" w:eastAsia="zh-CN"/>
        </w:rPr>
        <w:t>过滤字段：默认选中所有选项。最多显示三行内容，超出后出现滚动条。</w:t>
      </w:r>
    </w:p>
    <w:p>
      <w:pPr>
        <w:numPr>
          <w:ilvl w:val="0"/>
          <w:numId w:val="14"/>
        </w:numPr>
        <w:spacing w:line="360" w:lineRule="auto"/>
        <w:ind w:left="635" w:leftChars="0" w:hanging="425" w:firstLineChars="0"/>
        <w:rPr>
          <w:rFonts w:hint="default"/>
          <w:sz w:val="21"/>
          <w:szCs w:val="21"/>
          <w:lang w:val="en-US" w:eastAsia="zh-CN"/>
        </w:rPr>
      </w:pPr>
      <w:r>
        <w:rPr>
          <w:rFonts w:hint="eastAsia"/>
          <w:sz w:val="21"/>
          <w:szCs w:val="21"/>
          <w:lang w:val="en-US" w:eastAsia="zh-CN"/>
        </w:rPr>
        <w:t>导</w:t>
      </w:r>
      <w:r>
        <w:rPr>
          <w:rFonts w:hint="eastAsia" w:ascii="宋体" w:hAnsi="宋体" w:eastAsia="宋体" w:cs="宋体"/>
          <w:sz w:val="21"/>
          <w:szCs w:val="21"/>
          <w:lang w:val="en-US" w:eastAsia="zh-CN"/>
        </w:rPr>
        <w:t>出：支持导出当前甘特图为</w:t>
      </w:r>
      <w:r>
        <w:rPr>
          <w:rFonts w:hint="eastAsia" w:ascii="宋体" w:hAnsi="宋体" w:eastAsia="宋体" w:cs="宋体"/>
          <w:i w:val="0"/>
          <w:iCs w:val="0"/>
          <w:caps w:val="0"/>
          <w:color w:val="000000"/>
          <w:spacing w:val="0"/>
          <w:sz w:val="21"/>
          <w:szCs w:val="21"/>
          <w:shd w:val="clear" w:fill="FFFFFF"/>
        </w:rPr>
        <w:t>MS PROJECT</w:t>
      </w:r>
      <w:r>
        <w:rPr>
          <w:rFonts w:hint="eastAsia" w:ascii="宋体" w:hAnsi="宋体" w:eastAsia="宋体" w:cs="宋体"/>
          <w:i w:val="0"/>
          <w:iCs w:val="0"/>
          <w:caps w:val="0"/>
          <w:color w:val="000000"/>
          <w:spacing w:val="0"/>
          <w:sz w:val="21"/>
          <w:szCs w:val="21"/>
          <w:shd w:val="clear" w:fill="FFFFFF"/>
          <w:lang w:eastAsia="zh-CN"/>
        </w:rPr>
        <w:t>、</w:t>
      </w:r>
      <w:r>
        <w:rPr>
          <w:rFonts w:hint="eastAsia" w:ascii="宋体" w:hAnsi="宋体" w:eastAsia="宋体" w:cs="宋体"/>
          <w:i w:val="0"/>
          <w:iCs w:val="0"/>
          <w:caps w:val="0"/>
          <w:color w:val="000000"/>
          <w:spacing w:val="0"/>
          <w:sz w:val="21"/>
          <w:szCs w:val="21"/>
          <w:shd w:val="clear" w:fill="FFFFFF"/>
          <w:lang w:val="en-US" w:eastAsia="zh-CN"/>
        </w:rPr>
        <w:t>PDF、PNG。</w:t>
      </w:r>
    </w:p>
    <w:p>
      <w:pPr>
        <w:numPr>
          <w:ilvl w:val="0"/>
          <w:numId w:val="14"/>
        </w:numPr>
        <w:spacing w:line="360" w:lineRule="auto"/>
        <w:ind w:left="635" w:leftChars="0" w:hanging="425" w:firstLineChars="0"/>
        <w:rPr>
          <w:rFonts w:hint="default"/>
          <w:sz w:val="21"/>
          <w:szCs w:val="21"/>
          <w:lang w:val="en-US" w:eastAsia="zh-CN"/>
        </w:rPr>
      </w:pPr>
      <w:r>
        <w:rPr>
          <w:rFonts w:hint="eastAsia"/>
          <w:sz w:val="21"/>
          <w:szCs w:val="21"/>
          <w:lang w:val="en-US" w:eastAsia="zh-CN"/>
        </w:rPr>
        <w:t>主题：</w:t>
      </w:r>
      <w:r>
        <w:rPr>
          <w:rFonts w:hint="eastAsia"/>
          <w:color w:val="auto"/>
          <w:sz w:val="21"/>
          <w:szCs w:val="21"/>
          <w:highlight w:val="none"/>
          <w:lang w:val="en-US" w:eastAsia="zh-CN"/>
        </w:rPr>
        <w:t>根据主题字段的值使用不同的主题。启用自定义主题颜色以及设置的颜色模板启用时，使用用户自己设置的颜色，否则使用模板默认的颜色。</w:t>
      </w:r>
    </w:p>
    <w:p>
      <w:pPr>
        <w:numPr>
          <w:ilvl w:val="0"/>
          <w:numId w:val="0"/>
        </w:numPr>
        <w:spacing w:line="360" w:lineRule="auto"/>
        <w:ind w:left="210" w:leftChars="0"/>
        <w:rPr>
          <w:rFonts w:hint="default"/>
          <w:sz w:val="21"/>
          <w:szCs w:val="21"/>
          <w:lang w:val="en-US" w:eastAsia="zh-CN"/>
        </w:rPr>
      </w:pPr>
    </w:p>
    <w:p>
      <w:pPr>
        <w:numPr>
          <w:ilvl w:val="0"/>
          <w:numId w:val="0"/>
        </w:numPr>
        <w:spacing w:line="360" w:lineRule="auto"/>
        <w:ind w:left="210" w:leftChars="0"/>
        <w:rPr>
          <w:rFonts w:hint="default"/>
          <w:sz w:val="21"/>
          <w:szCs w:val="21"/>
          <w:lang w:val="en-US" w:eastAsia="zh-CN"/>
        </w:rPr>
      </w:pPr>
    </w:p>
    <w:p>
      <w:pPr>
        <w:numPr>
          <w:ilvl w:val="0"/>
          <w:numId w:val="0"/>
        </w:numPr>
        <w:spacing w:line="360" w:lineRule="auto"/>
        <w:ind w:left="210" w:leftChars="0"/>
        <w:rPr>
          <w:color w:val="000000" w:themeColor="text1"/>
          <w:sz w:val="21"/>
          <w:szCs w:val="21"/>
          <w14:textFill>
            <w14:solidFill>
              <w14:schemeClr w14:val="tx1"/>
            </w14:solidFill>
          </w14:textFill>
        </w:rPr>
      </w:pPr>
    </w:p>
    <w:p>
      <w:pPr>
        <w:numPr>
          <w:ilvl w:val="0"/>
          <w:numId w:val="0"/>
        </w:numPr>
        <w:spacing w:line="360" w:lineRule="auto"/>
        <w:ind w:left="210" w:leftChars="0"/>
        <w:rPr>
          <w:rFonts w:hint="default"/>
          <w:color w:val="auto"/>
          <w:sz w:val="21"/>
          <w:szCs w:val="21"/>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EA6E1D"/>
    <w:multiLevelType w:val="multilevel"/>
    <w:tmpl w:val="AEEA6E1D"/>
    <w:lvl w:ilvl="0" w:tentative="0">
      <w:start w:val="1"/>
      <w:numFmt w:val="decimal"/>
      <w:lvlText w:val="(%1)"/>
      <w:lvlJc w:val="left"/>
      <w:pPr>
        <w:ind w:left="425" w:hanging="425"/>
      </w:pPr>
      <w:rPr>
        <w:rFonts w:hint="default"/>
      </w:rPr>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
    <w:nsid w:val="BFDBCFD4"/>
    <w:multiLevelType w:val="multilevel"/>
    <w:tmpl w:val="BFDBCFD4"/>
    <w:lvl w:ilvl="0" w:tentative="0">
      <w:start w:val="1"/>
      <w:numFmt w:val="decimal"/>
      <w:lvlText w:val="%1."/>
      <w:lvlJc w:val="left"/>
      <w:pPr>
        <w:ind w:left="425" w:hanging="425"/>
      </w:pPr>
      <w:rPr>
        <w:rFonts w:hint="default"/>
      </w:rPr>
    </w:lvl>
    <w:lvl w:ilvl="1" w:tentative="0">
      <w:start w:val="1"/>
      <w:numFmt w:val="decimal"/>
      <w:lvlText w:val="%1.%2."/>
      <w:lvlJc w:val="left"/>
      <w:pPr>
        <w:ind w:left="567" w:hanging="567"/>
      </w:pPr>
      <w:rPr>
        <w:rFonts w:hint="default"/>
      </w:rPr>
    </w:lvl>
    <w:lvl w:ilvl="2" w:tentative="0">
      <w:start w:val="1"/>
      <w:numFmt w:val="decimal"/>
      <w:lvlText w:val="%1.%2.%3."/>
      <w:lvlJc w:val="left"/>
      <w:pPr>
        <w:ind w:left="709" w:hanging="709"/>
      </w:pPr>
      <w:rPr>
        <w:rFonts w:hint="default"/>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2">
    <w:nsid w:val="D5A15CF7"/>
    <w:multiLevelType w:val="multilevel"/>
    <w:tmpl w:val="D5A15CF7"/>
    <w:lvl w:ilvl="0" w:tentative="0">
      <w:start w:val="1"/>
      <w:numFmt w:val="decimalEnclosedCircleChinese"/>
      <w:suff w:val="nothing"/>
      <w:lvlText w:val="%1　"/>
      <w:lvlJc w:val="left"/>
      <w:pPr>
        <w:ind w:left="420" w:firstLine="400"/>
      </w:pPr>
      <w:rPr>
        <w:rFonts w:hint="eastAsia"/>
      </w:rPr>
    </w:lvl>
    <w:lvl w:ilvl="1" w:tentative="0">
      <w:start w:val="1"/>
      <w:numFmt w:val="decimal"/>
      <w:lvlText w:val="%2)"/>
      <w:lvlJc w:val="left"/>
      <w:pPr>
        <w:tabs>
          <w:tab w:val="left" w:pos="840"/>
        </w:tabs>
        <w:ind w:left="1660" w:leftChars="0" w:hanging="420" w:firstLineChars="0"/>
      </w:pPr>
      <w:rPr>
        <w:rFonts w:hint="default"/>
      </w:rPr>
    </w:lvl>
    <w:lvl w:ilvl="2" w:tentative="0">
      <w:start w:val="1"/>
      <w:numFmt w:val="lowerLetter"/>
      <w:lvlText w:val="%3."/>
      <w:lvlJc w:val="left"/>
      <w:pPr>
        <w:tabs>
          <w:tab w:val="left" w:pos="1260"/>
        </w:tabs>
        <w:ind w:left="2080" w:leftChars="0" w:hanging="420" w:firstLineChars="0"/>
      </w:pPr>
      <w:rPr>
        <w:rFonts w:hint="default"/>
      </w:rPr>
    </w:lvl>
    <w:lvl w:ilvl="3" w:tentative="0">
      <w:start w:val="1"/>
      <w:numFmt w:val="lowerLetter"/>
      <w:lvlText w:val="%4)"/>
      <w:lvlJc w:val="left"/>
      <w:pPr>
        <w:tabs>
          <w:tab w:val="left" w:pos="1680"/>
        </w:tabs>
        <w:ind w:left="2500" w:leftChars="0" w:hanging="420" w:firstLineChars="0"/>
      </w:pPr>
      <w:rPr>
        <w:rFonts w:hint="default"/>
      </w:rPr>
    </w:lvl>
    <w:lvl w:ilvl="4" w:tentative="0">
      <w:start w:val="1"/>
      <w:numFmt w:val="lowerRoman"/>
      <w:lvlText w:val="%5."/>
      <w:lvlJc w:val="left"/>
      <w:pPr>
        <w:tabs>
          <w:tab w:val="left" w:pos="2100"/>
        </w:tabs>
        <w:ind w:left="2920" w:leftChars="0" w:hanging="420" w:firstLineChars="0"/>
      </w:pPr>
      <w:rPr>
        <w:rFonts w:hint="default"/>
      </w:rPr>
    </w:lvl>
    <w:lvl w:ilvl="5" w:tentative="0">
      <w:start w:val="1"/>
      <w:numFmt w:val="lowerRoman"/>
      <w:lvlText w:val="%6)"/>
      <w:lvlJc w:val="left"/>
      <w:pPr>
        <w:tabs>
          <w:tab w:val="left" w:pos="2520"/>
        </w:tabs>
        <w:ind w:left="3340" w:leftChars="0" w:hanging="420" w:firstLineChars="0"/>
      </w:pPr>
      <w:rPr>
        <w:rFonts w:hint="default"/>
      </w:rPr>
    </w:lvl>
    <w:lvl w:ilvl="6" w:tentative="0">
      <w:start w:val="1"/>
      <w:numFmt w:val="lowerLetter"/>
      <w:lvlText w:val="%7."/>
      <w:lvlJc w:val="left"/>
      <w:pPr>
        <w:tabs>
          <w:tab w:val="left" w:pos="2940"/>
        </w:tabs>
        <w:ind w:left="3760" w:leftChars="0" w:hanging="420" w:firstLineChars="0"/>
      </w:pPr>
      <w:rPr>
        <w:rFonts w:hint="default"/>
      </w:rPr>
    </w:lvl>
    <w:lvl w:ilvl="7" w:tentative="0">
      <w:start w:val="1"/>
      <w:numFmt w:val="lowerLetter"/>
      <w:lvlText w:val="%8)"/>
      <w:lvlJc w:val="left"/>
      <w:pPr>
        <w:tabs>
          <w:tab w:val="left" w:pos="3360"/>
        </w:tabs>
        <w:ind w:left="4180" w:leftChars="0" w:hanging="420" w:firstLineChars="0"/>
      </w:pPr>
      <w:rPr>
        <w:rFonts w:hint="default"/>
      </w:rPr>
    </w:lvl>
    <w:lvl w:ilvl="8" w:tentative="0">
      <w:start w:val="1"/>
      <w:numFmt w:val="lowerRoman"/>
      <w:lvlText w:val="%9."/>
      <w:lvlJc w:val="left"/>
      <w:pPr>
        <w:tabs>
          <w:tab w:val="left" w:pos="3780"/>
        </w:tabs>
        <w:ind w:left="4600" w:leftChars="0" w:hanging="420" w:firstLineChars="0"/>
      </w:pPr>
      <w:rPr>
        <w:rFonts w:hint="default"/>
      </w:rPr>
    </w:lvl>
  </w:abstractNum>
  <w:abstractNum w:abstractNumId="3">
    <w:nsid w:val="F62D3B87"/>
    <w:multiLevelType w:val="singleLevel"/>
    <w:tmpl w:val="F62D3B87"/>
    <w:lvl w:ilvl="0" w:tentative="0">
      <w:start w:val="1"/>
      <w:numFmt w:val="decimal"/>
      <w:lvlText w:val="(%1)"/>
      <w:lvlJc w:val="left"/>
      <w:pPr>
        <w:ind w:left="635" w:hanging="425"/>
      </w:pPr>
      <w:rPr>
        <w:rFonts w:hint="default"/>
      </w:rPr>
    </w:lvl>
  </w:abstractNum>
  <w:abstractNum w:abstractNumId="4">
    <w:nsid w:val="F7094CE7"/>
    <w:multiLevelType w:val="singleLevel"/>
    <w:tmpl w:val="F7094CE7"/>
    <w:lvl w:ilvl="0" w:tentative="0">
      <w:start w:val="1"/>
      <w:numFmt w:val="decimalEnclosedCircleChinese"/>
      <w:suff w:val="nothing"/>
      <w:lvlText w:val="%1　"/>
      <w:lvlJc w:val="left"/>
      <w:pPr>
        <w:ind w:left="0" w:firstLine="400"/>
      </w:pPr>
      <w:rPr>
        <w:rFonts w:hint="eastAsia"/>
      </w:rPr>
    </w:lvl>
  </w:abstractNum>
  <w:abstractNum w:abstractNumId="5">
    <w:nsid w:val="F879A4F9"/>
    <w:multiLevelType w:val="multilevel"/>
    <w:tmpl w:val="F879A4F9"/>
    <w:lvl w:ilvl="0" w:tentative="0">
      <w:start w:val="1"/>
      <w:numFmt w:val="decimal"/>
      <w:pStyle w:val="2"/>
      <w:lvlText w:val="%1."/>
      <w:lvlJc w:val="left"/>
      <w:pPr>
        <w:ind w:left="432" w:hanging="432"/>
      </w:pPr>
      <w:rPr>
        <w:rFonts w:hint="default"/>
      </w:rPr>
    </w:lvl>
    <w:lvl w:ilvl="1" w:tentative="0">
      <w:start w:val="1"/>
      <w:numFmt w:val="decimal"/>
      <w:pStyle w:val="3"/>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6">
    <w:nsid w:val="01E1271B"/>
    <w:multiLevelType w:val="multilevel"/>
    <w:tmpl w:val="01E1271B"/>
    <w:lvl w:ilvl="0" w:tentative="0">
      <w:start w:val="1"/>
      <w:numFmt w:val="decimalEnclosedCircleChinese"/>
      <w:suff w:val="nothing"/>
      <w:lvlText w:val="%1　"/>
      <w:lvlJc w:val="left"/>
      <w:pPr>
        <w:ind w:left="420" w:firstLine="400"/>
      </w:pPr>
      <w:rPr>
        <w:rFonts w:hint="eastAsia"/>
      </w:rPr>
    </w:lvl>
    <w:lvl w:ilvl="1" w:tentative="0">
      <w:start w:val="1"/>
      <w:numFmt w:val="decimal"/>
      <w:lvlText w:val="%2)"/>
      <w:lvlJc w:val="left"/>
      <w:pPr>
        <w:tabs>
          <w:tab w:val="left" w:pos="840"/>
        </w:tabs>
        <w:ind w:left="1660" w:leftChars="0" w:hanging="420" w:firstLineChars="0"/>
      </w:pPr>
      <w:rPr>
        <w:rFonts w:hint="default"/>
      </w:rPr>
    </w:lvl>
    <w:lvl w:ilvl="2" w:tentative="0">
      <w:start w:val="1"/>
      <w:numFmt w:val="lowerLetter"/>
      <w:lvlText w:val="%3."/>
      <w:lvlJc w:val="left"/>
      <w:pPr>
        <w:tabs>
          <w:tab w:val="left" w:pos="1260"/>
        </w:tabs>
        <w:ind w:left="2080" w:leftChars="0" w:hanging="420" w:firstLineChars="0"/>
      </w:pPr>
      <w:rPr>
        <w:rFonts w:hint="default"/>
      </w:rPr>
    </w:lvl>
    <w:lvl w:ilvl="3" w:tentative="0">
      <w:start w:val="1"/>
      <w:numFmt w:val="lowerLetter"/>
      <w:lvlText w:val="%4)"/>
      <w:lvlJc w:val="left"/>
      <w:pPr>
        <w:tabs>
          <w:tab w:val="left" w:pos="1680"/>
        </w:tabs>
        <w:ind w:left="2500" w:leftChars="0" w:hanging="420" w:firstLineChars="0"/>
      </w:pPr>
      <w:rPr>
        <w:rFonts w:hint="default"/>
      </w:rPr>
    </w:lvl>
    <w:lvl w:ilvl="4" w:tentative="0">
      <w:start w:val="1"/>
      <w:numFmt w:val="lowerRoman"/>
      <w:lvlText w:val="%5."/>
      <w:lvlJc w:val="left"/>
      <w:pPr>
        <w:tabs>
          <w:tab w:val="left" w:pos="2100"/>
        </w:tabs>
        <w:ind w:left="2920" w:leftChars="0" w:hanging="420" w:firstLineChars="0"/>
      </w:pPr>
      <w:rPr>
        <w:rFonts w:hint="default"/>
      </w:rPr>
    </w:lvl>
    <w:lvl w:ilvl="5" w:tentative="0">
      <w:start w:val="1"/>
      <w:numFmt w:val="lowerRoman"/>
      <w:lvlText w:val="%6)"/>
      <w:lvlJc w:val="left"/>
      <w:pPr>
        <w:tabs>
          <w:tab w:val="left" w:pos="2520"/>
        </w:tabs>
        <w:ind w:left="3340" w:leftChars="0" w:hanging="420" w:firstLineChars="0"/>
      </w:pPr>
      <w:rPr>
        <w:rFonts w:hint="default"/>
      </w:rPr>
    </w:lvl>
    <w:lvl w:ilvl="6" w:tentative="0">
      <w:start w:val="1"/>
      <w:numFmt w:val="lowerLetter"/>
      <w:lvlText w:val="%7."/>
      <w:lvlJc w:val="left"/>
      <w:pPr>
        <w:tabs>
          <w:tab w:val="left" w:pos="2940"/>
        </w:tabs>
        <w:ind w:left="3760" w:leftChars="0" w:hanging="420" w:firstLineChars="0"/>
      </w:pPr>
      <w:rPr>
        <w:rFonts w:hint="default"/>
      </w:rPr>
    </w:lvl>
    <w:lvl w:ilvl="7" w:tentative="0">
      <w:start w:val="1"/>
      <w:numFmt w:val="lowerLetter"/>
      <w:lvlText w:val="%8)"/>
      <w:lvlJc w:val="left"/>
      <w:pPr>
        <w:tabs>
          <w:tab w:val="left" w:pos="3360"/>
        </w:tabs>
        <w:ind w:left="4180" w:leftChars="0" w:hanging="420" w:firstLineChars="0"/>
      </w:pPr>
      <w:rPr>
        <w:rFonts w:hint="default"/>
      </w:rPr>
    </w:lvl>
    <w:lvl w:ilvl="8" w:tentative="0">
      <w:start w:val="1"/>
      <w:numFmt w:val="lowerRoman"/>
      <w:lvlText w:val="%9."/>
      <w:lvlJc w:val="left"/>
      <w:pPr>
        <w:tabs>
          <w:tab w:val="left" w:pos="3780"/>
        </w:tabs>
        <w:ind w:left="4600" w:leftChars="0" w:hanging="420" w:firstLineChars="0"/>
      </w:pPr>
      <w:rPr>
        <w:rFonts w:hint="default"/>
      </w:rPr>
    </w:lvl>
  </w:abstractNum>
  <w:abstractNum w:abstractNumId="7">
    <w:nsid w:val="1CF25BA7"/>
    <w:multiLevelType w:val="multilevel"/>
    <w:tmpl w:val="1CF25BA7"/>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8">
    <w:nsid w:val="3715B0F2"/>
    <w:multiLevelType w:val="multilevel"/>
    <w:tmpl w:val="3715B0F2"/>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9">
    <w:nsid w:val="4A6A0712"/>
    <w:multiLevelType w:val="singleLevel"/>
    <w:tmpl w:val="4A6A0712"/>
    <w:lvl w:ilvl="0" w:tentative="0">
      <w:start w:val="1"/>
      <w:numFmt w:val="decimal"/>
      <w:lvlText w:val="(%1)"/>
      <w:lvlJc w:val="left"/>
      <w:pPr>
        <w:ind w:left="425" w:hanging="425"/>
      </w:pPr>
      <w:rPr>
        <w:rFonts w:hint="default"/>
      </w:rPr>
    </w:lvl>
  </w:abstractNum>
  <w:abstractNum w:abstractNumId="10">
    <w:nsid w:val="69186907"/>
    <w:multiLevelType w:val="singleLevel"/>
    <w:tmpl w:val="69186907"/>
    <w:lvl w:ilvl="0" w:tentative="0">
      <w:start w:val="1"/>
      <w:numFmt w:val="decimalEnclosedCircleChinese"/>
      <w:suff w:val="nothing"/>
      <w:lvlText w:val="%1　"/>
      <w:lvlJc w:val="left"/>
      <w:pPr>
        <w:ind w:left="0" w:firstLine="400"/>
      </w:pPr>
      <w:rPr>
        <w:rFonts w:hint="eastAsia"/>
      </w:rPr>
    </w:lvl>
  </w:abstractNum>
  <w:abstractNum w:abstractNumId="11">
    <w:nsid w:val="6C91742A"/>
    <w:multiLevelType w:val="singleLevel"/>
    <w:tmpl w:val="6C91742A"/>
    <w:lvl w:ilvl="0" w:tentative="0">
      <w:start w:val="1"/>
      <w:numFmt w:val="decimalEnclosedCircleChinese"/>
      <w:suff w:val="nothing"/>
      <w:lvlText w:val="%1　"/>
      <w:lvlJc w:val="left"/>
      <w:pPr>
        <w:ind w:left="420" w:firstLine="400"/>
      </w:pPr>
      <w:rPr>
        <w:rFonts w:hint="eastAsia"/>
      </w:rPr>
    </w:lvl>
  </w:abstractNum>
  <w:abstractNum w:abstractNumId="12">
    <w:nsid w:val="7D2B709E"/>
    <w:multiLevelType w:val="singleLevel"/>
    <w:tmpl w:val="7D2B709E"/>
    <w:lvl w:ilvl="0" w:tentative="0">
      <w:start w:val="1"/>
      <w:numFmt w:val="decimal"/>
      <w:lvlText w:val="(%1)"/>
      <w:lvlJc w:val="left"/>
      <w:pPr>
        <w:ind w:left="425" w:hanging="425"/>
      </w:pPr>
      <w:rPr>
        <w:rFonts w:hint="default"/>
      </w:rPr>
    </w:lvl>
  </w:abstractNum>
  <w:abstractNum w:abstractNumId="13">
    <w:nsid w:val="7FD2E00E"/>
    <w:multiLevelType w:val="singleLevel"/>
    <w:tmpl w:val="7FD2E00E"/>
    <w:lvl w:ilvl="0" w:tentative="0">
      <w:start w:val="1"/>
      <w:numFmt w:val="decimalEnclosedCircleChinese"/>
      <w:suff w:val="nothing"/>
      <w:lvlText w:val="%1　"/>
      <w:lvlJc w:val="left"/>
      <w:pPr>
        <w:ind w:left="0" w:firstLine="400"/>
      </w:pPr>
      <w:rPr>
        <w:rFonts w:hint="eastAsia"/>
      </w:rPr>
    </w:lvl>
  </w:abstractNum>
  <w:num w:numId="1">
    <w:abstractNumId w:val="5"/>
  </w:num>
  <w:num w:numId="2">
    <w:abstractNumId w:val="8"/>
  </w:num>
  <w:num w:numId="3">
    <w:abstractNumId w:val="7"/>
  </w:num>
  <w:num w:numId="4">
    <w:abstractNumId w:val="1"/>
  </w:num>
  <w:num w:numId="5">
    <w:abstractNumId w:val="9"/>
  </w:num>
  <w:num w:numId="6">
    <w:abstractNumId w:val="4"/>
  </w:num>
  <w:num w:numId="7">
    <w:abstractNumId w:val="13"/>
  </w:num>
  <w:num w:numId="8">
    <w:abstractNumId w:val="10"/>
  </w:num>
  <w:num w:numId="9">
    <w:abstractNumId w:val="12"/>
  </w:num>
  <w:num w:numId="10">
    <w:abstractNumId w:val="11"/>
  </w:num>
  <w:num w:numId="11">
    <w:abstractNumId w:val="2"/>
  </w:num>
  <w:num w:numId="12">
    <w:abstractNumId w:val="0"/>
  </w:num>
  <w:num w:numId="13">
    <w:abstractNumId w:val="6"/>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UzYTM3ZDI4YjE1ZWVmYjFhNjExZGI5YzE5NzY3MzMifQ=="/>
  </w:docVars>
  <w:rsids>
    <w:rsidRoot w:val="00000000"/>
    <w:rsid w:val="00291A91"/>
    <w:rsid w:val="00635B77"/>
    <w:rsid w:val="006E0802"/>
    <w:rsid w:val="0093613D"/>
    <w:rsid w:val="009F2E6D"/>
    <w:rsid w:val="00DE1BE7"/>
    <w:rsid w:val="010112E7"/>
    <w:rsid w:val="01610122"/>
    <w:rsid w:val="018207C5"/>
    <w:rsid w:val="018830A2"/>
    <w:rsid w:val="01B14C06"/>
    <w:rsid w:val="01C963F3"/>
    <w:rsid w:val="0257231E"/>
    <w:rsid w:val="02800514"/>
    <w:rsid w:val="02AF7A07"/>
    <w:rsid w:val="02E37041"/>
    <w:rsid w:val="02E66B31"/>
    <w:rsid w:val="02E77997"/>
    <w:rsid w:val="02ED3BC6"/>
    <w:rsid w:val="02F70D3E"/>
    <w:rsid w:val="03507333"/>
    <w:rsid w:val="03636CDD"/>
    <w:rsid w:val="03766107"/>
    <w:rsid w:val="03DD69DB"/>
    <w:rsid w:val="049D261A"/>
    <w:rsid w:val="053621EC"/>
    <w:rsid w:val="05467D5B"/>
    <w:rsid w:val="05597A8E"/>
    <w:rsid w:val="05BD1B16"/>
    <w:rsid w:val="05D135CD"/>
    <w:rsid w:val="05FB57F0"/>
    <w:rsid w:val="062A2FD9"/>
    <w:rsid w:val="06565D7C"/>
    <w:rsid w:val="06824DC3"/>
    <w:rsid w:val="06864D29"/>
    <w:rsid w:val="06A23CB0"/>
    <w:rsid w:val="06B31420"/>
    <w:rsid w:val="06D80E87"/>
    <w:rsid w:val="06E72E78"/>
    <w:rsid w:val="07097292"/>
    <w:rsid w:val="074D53D1"/>
    <w:rsid w:val="07941EA7"/>
    <w:rsid w:val="07A77438"/>
    <w:rsid w:val="07A8437E"/>
    <w:rsid w:val="07D515FE"/>
    <w:rsid w:val="07F41CF0"/>
    <w:rsid w:val="081D1247"/>
    <w:rsid w:val="08330955"/>
    <w:rsid w:val="084A6875"/>
    <w:rsid w:val="084C6347"/>
    <w:rsid w:val="08896684"/>
    <w:rsid w:val="088E5CA1"/>
    <w:rsid w:val="08A41020"/>
    <w:rsid w:val="08C97540"/>
    <w:rsid w:val="08EE6740"/>
    <w:rsid w:val="090F2F64"/>
    <w:rsid w:val="0934683F"/>
    <w:rsid w:val="095F5BA4"/>
    <w:rsid w:val="09607053"/>
    <w:rsid w:val="097529BD"/>
    <w:rsid w:val="09EF6A53"/>
    <w:rsid w:val="0A3B59B5"/>
    <w:rsid w:val="0A5532DA"/>
    <w:rsid w:val="0A8F5D00"/>
    <w:rsid w:val="0A8F7AAE"/>
    <w:rsid w:val="0A917CCA"/>
    <w:rsid w:val="0AC50907"/>
    <w:rsid w:val="0ACE4156"/>
    <w:rsid w:val="0ACF434F"/>
    <w:rsid w:val="0B061195"/>
    <w:rsid w:val="0B196157"/>
    <w:rsid w:val="0B372620"/>
    <w:rsid w:val="0B5A00BC"/>
    <w:rsid w:val="0BB709A4"/>
    <w:rsid w:val="0BC33EB3"/>
    <w:rsid w:val="0BFB189F"/>
    <w:rsid w:val="0BFC5617"/>
    <w:rsid w:val="0C004E10"/>
    <w:rsid w:val="0C2030B4"/>
    <w:rsid w:val="0C254A1B"/>
    <w:rsid w:val="0C2C7CAB"/>
    <w:rsid w:val="0C474AE5"/>
    <w:rsid w:val="0C526FE5"/>
    <w:rsid w:val="0C8A677F"/>
    <w:rsid w:val="0CA02447"/>
    <w:rsid w:val="0D051E9D"/>
    <w:rsid w:val="0D286D68"/>
    <w:rsid w:val="0D325847"/>
    <w:rsid w:val="0D6B76D4"/>
    <w:rsid w:val="0D865199"/>
    <w:rsid w:val="0D921D8F"/>
    <w:rsid w:val="0D9F1A6C"/>
    <w:rsid w:val="0DA77418"/>
    <w:rsid w:val="0DEC33DE"/>
    <w:rsid w:val="0EA74904"/>
    <w:rsid w:val="0F135152"/>
    <w:rsid w:val="0F346E76"/>
    <w:rsid w:val="0F5C0006"/>
    <w:rsid w:val="0F6217EA"/>
    <w:rsid w:val="0F775507"/>
    <w:rsid w:val="0F816D9F"/>
    <w:rsid w:val="0FA67D74"/>
    <w:rsid w:val="0FAF49F3"/>
    <w:rsid w:val="0FBE6C35"/>
    <w:rsid w:val="100827DD"/>
    <w:rsid w:val="10260EB5"/>
    <w:rsid w:val="1035205D"/>
    <w:rsid w:val="10914580"/>
    <w:rsid w:val="10A00A5C"/>
    <w:rsid w:val="10B4026F"/>
    <w:rsid w:val="10B97633"/>
    <w:rsid w:val="11082369"/>
    <w:rsid w:val="110A60E1"/>
    <w:rsid w:val="111331E7"/>
    <w:rsid w:val="11194576"/>
    <w:rsid w:val="11390774"/>
    <w:rsid w:val="119B27F2"/>
    <w:rsid w:val="11BC4351"/>
    <w:rsid w:val="11E42AF1"/>
    <w:rsid w:val="121511E1"/>
    <w:rsid w:val="12296A3A"/>
    <w:rsid w:val="12F23668"/>
    <w:rsid w:val="12F64B6E"/>
    <w:rsid w:val="13021765"/>
    <w:rsid w:val="1336124D"/>
    <w:rsid w:val="133D454B"/>
    <w:rsid w:val="13482EF0"/>
    <w:rsid w:val="1356385F"/>
    <w:rsid w:val="13745331"/>
    <w:rsid w:val="13824654"/>
    <w:rsid w:val="13871C6A"/>
    <w:rsid w:val="13DD7ADC"/>
    <w:rsid w:val="13F477CF"/>
    <w:rsid w:val="14033ECF"/>
    <w:rsid w:val="14237BE5"/>
    <w:rsid w:val="142B0848"/>
    <w:rsid w:val="143A21F7"/>
    <w:rsid w:val="14847F58"/>
    <w:rsid w:val="14BE16BC"/>
    <w:rsid w:val="14D26F15"/>
    <w:rsid w:val="14FC21E4"/>
    <w:rsid w:val="14FE27FF"/>
    <w:rsid w:val="155D2809"/>
    <w:rsid w:val="15655FDB"/>
    <w:rsid w:val="15D464FA"/>
    <w:rsid w:val="17081314"/>
    <w:rsid w:val="171B2EB3"/>
    <w:rsid w:val="172A3039"/>
    <w:rsid w:val="1743662C"/>
    <w:rsid w:val="17626C76"/>
    <w:rsid w:val="178C5AA1"/>
    <w:rsid w:val="178D1819"/>
    <w:rsid w:val="17A032FB"/>
    <w:rsid w:val="17AB770D"/>
    <w:rsid w:val="17AC7EF2"/>
    <w:rsid w:val="17AE0C93"/>
    <w:rsid w:val="17F83137"/>
    <w:rsid w:val="18226406"/>
    <w:rsid w:val="183028D1"/>
    <w:rsid w:val="185370D9"/>
    <w:rsid w:val="189D783A"/>
    <w:rsid w:val="18A706B9"/>
    <w:rsid w:val="18AB30C6"/>
    <w:rsid w:val="18AD3F21"/>
    <w:rsid w:val="18B352B0"/>
    <w:rsid w:val="191F64A1"/>
    <w:rsid w:val="1931674C"/>
    <w:rsid w:val="19550115"/>
    <w:rsid w:val="19775B17"/>
    <w:rsid w:val="197D7D98"/>
    <w:rsid w:val="198C1D89"/>
    <w:rsid w:val="19C07C84"/>
    <w:rsid w:val="19D46414"/>
    <w:rsid w:val="19DE258D"/>
    <w:rsid w:val="1A037B71"/>
    <w:rsid w:val="1A1678A4"/>
    <w:rsid w:val="1A577650"/>
    <w:rsid w:val="1A907657"/>
    <w:rsid w:val="1AD05CA5"/>
    <w:rsid w:val="1ADE4866"/>
    <w:rsid w:val="1AE96D67"/>
    <w:rsid w:val="1B010554"/>
    <w:rsid w:val="1B063DBD"/>
    <w:rsid w:val="1B0E5853"/>
    <w:rsid w:val="1B334486"/>
    <w:rsid w:val="1B6D18F5"/>
    <w:rsid w:val="1B707488"/>
    <w:rsid w:val="1B770817"/>
    <w:rsid w:val="1BA0611D"/>
    <w:rsid w:val="1BEE6D2B"/>
    <w:rsid w:val="1C163B37"/>
    <w:rsid w:val="1C177904"/>
    <w:rsid w:val="1C422BD3"/>
    <w:rsid w:val="1C492A1F"/>
    <w:rsid w:val="1C6238AE"/>
    <w:rsid w:val="1C6D601C"/>
    <w:rsid w:val="1C705992"/>
    <w:rsid w:val="1CA438BF"/>
    <w:rsid w:val="1CD37CCF"/>
    <w:rsid w:val="1CE41EDC"/>
    <w:rsid w:val="1CE43C8A"/>
    <w:rsid w:val="1D0301A0"/>
    <w:rsid w:val="1D4727E4"/>
    <w:rsid w:val="1D646B79"/>
    <w:rsid w:val="1D6D0123"/>
    <w:rsid w:val="1DCD642E"/>
    <w:rsid w:val="1E155BFB"/>
    <w:rsid w:val="1E234C86"/>
    <w:rsid w:val="1E2F53D8"/>
    <w:rsid w:val="1E7B061E"/>
    <w:rsid w:val="1E827D03"/>
    <w:rsid w:val="1EAF7525"/>
    <w:rsid w:val="1EB853CE"/>
    <w:rsid w:val="1EBF49AE"/>
    <w:rsid w:val="1ED8781E"/>
    <w:rsid w:val="1F061B20"/>
    <w:rsid w:val="1F1F544D"/>
    <w:rsid w:val="1F291E28"/>
    <w:rsid w:val="1F3A5DE3"/>
    <w:rsid w:val="1F49071C"/>
    <w:rsid w:val="1F647304"/>
    <w:rsid w:val="1FBF278C"/>
    <w:rsid w:val="1FCD6C57"/>
    <w:rsid w:val="1FCF29CF"/>
    <w:rsid w:val="1FF00B97"/>
    <w:rsid w:val="204C04C4"/>
    <w:rsid w:val="20567FE6"/>
    <w:rsid w:val="20807922"/>
    <w:rsid w:val="20E51F26"/>
    <w:rsid w:val="20E93F65"/>
    <w:rsid w:val="21515666"/>
    <w:rsid w:val="218B0B78"/>
    <w:rsid w:val="21E32217"/>
    <w:rsid w:val="221072CF"/>
    <w:rsid w:val="22115AB3"/>
    <w:rsid w:val="22492456"/>
    <w:rsid w:val="225278E7"/>
    <w:rsid w:val="226D7FFC"/>
    <w:rsid w:val="2288531D"/>
    <w:rsid w:val="22AA3280"/>
    <w:rsid w:val="22EA5D72"/>
    <w:rsid w:val="22ED4D29"/>
    <w:rsid w:val="22FB04D7"/>
    <w:rsid w:val="23270D74"/>
    <w:rsid w:val="23563868"/>
    <w:rsid w:val="23694EE9"/>
    <w:rsid w:val="23952182"/>
    <w:rsid w:val="23BA1BE8"/>
    <w:rsid w:val="23BD6FE3"/>
    <w:rsid w:val="23F4034E"/>
    <w:rsid w:val="240B2444"/>
    <w:rsid w:val="242B6642"/>
    <w:rsid w:val="2449211A"/>
    <w:rsid w:val="24792598"/>
    <w:rsid w:val="247E6772"/>
    <w:rsid w:val="24BD674C"/>
    <w:rsid w:val="24EA02AB"/>
    <w:rsid w:val="25056E93"/>
    <w:rsid w:val="251365B4"/>
    <w:rsid w:val="25203CCD"/>
    <w:rsid w:val="25535E50"/>
    <w:rsid w:val="25697422"/>
    <w:rsid w:val="2604539D"/>
    <w:rsid w:val="2610184F"/>
    <w:rsid w:val="2634234F"/>
    <w:rsid w:val="266B4318"/>
    <w:rsid w:val="26822817"/>
    <w:rsid w:val="269C3827"/>
    <w:rsid w:val="26A06E73"/>
    <w:rsid w:val="26AF74D5"/>
    <w:rsid w:val="26C3007C"/>
    <w:rsid w:val="26DD1621"/>
    <w:rsid w:val="26DE799C"/>
    <w:rsid w:val="27070CA1"/>
    <w:rsid w:val="270C4509"/>
    <w:rsid w:val="27183191"/>
    <w:rsid w:val="27345CEE"/>
    <w:rsid w:val="273E668C"/>
    <w:rsid w:val="275814FC"/>
    <w:rsid w:val="276A7481"/>
    <w:rsid w:val="27840543"/>
    <w:rsid w:val="27AC5CEC"/>
    <w:rsid w:val="27BB1A8B"/>
    <w:rsid w:val="27DF1C1D"/>
    <w:rsid w:val="27FF34BF"/>
    <w:rsid w:val="280010E8"/>
    <w:rsid w:val="281178FD"/>
    <w:rsid w:val="283054AC"/>
    <w:rsid w:val="286B34B1"/>
    <w:rsid w:val="28942A08"/>
    <w:rsid w:val="289E5635"/>
    <w:rsid w:val="28A6098D"/>
    <w:rsid w:val="28CE346A"/>
    <w:rsid w:val="290A5ABA"/>
    <w:rsid w:val="2936586D"/>
    <w:rsid w:val="2976035F"/>
    <w:rsid w:val="29930F11"/>
    <w:rsid w:val="29B84DA9"/>
    <w:rsid w:val="2A2A29C3"/>
    <w:rsid w:val="2A5341FD"/>
    <w:rsid w:val="2A5E32CD"/>
    <w:rsid w:val="2A766447"/>
    <w:rsid w:val="2A77438F"/>
    <w:rsid w:val="2A7E4EA9"/>
    <w:rsid w:val="2AA42CAA"/>
    <w:rsid w:val="2AAB7779"/>
    <w:rsid w:val="2ACB6D8B"/>
    <w:rsid w:val="2AE13EFE"/>
    <w:rsid w:val="2B042175"/>
    <w:rsid w:val="2B537AAE"/>
    <w:rsid w:val="2B603075"/>
    <w:rsid w:val="2C2965E5"/>
    <w:rsid w:val="2C335A3F"/>
    <w:rsid w:val="2C412EA7"/>
    <w:rsid w:val="2C6721E1"/>
    <w:rsid w:val="2CC74090"/>
    <w:rsid w:val="2CCA2E9C"/>
    <w:rsid w:val="2CCE2260"/>
    <w:rsid w:val="2CD42CB7"/>
    <w:rsid w:val="2CEF46B1"/>
    <w:rsid w:val="2CF241A1"/>
    <w:rsid w:val="2D173C07"/>
    <w:rsid w:val="2D3622E0"/>
    <w:rsid w:val="2D362C5E"/>
    <w:rsid w:val="2D4D0E75"/>
    <w:rsid w:val="2D8C1F00"/>
    <w:rsid w:val="2DE33AEA"/>
    <w:rsid w:val="2DFA155F"/>
    <w:rsid w:val="2E07340C"/>
    <w:rsid w:val="2E130354"/>
    <w:rsid w:val="2E343AA7"/>
    <w:rsid w:val="2E352597"/>
    <w:rsid w:val="2E383AEE"/>
    <w:rsid w:val="2E620EB2"/>
    <w:rsid w:val="2E982B26"/>
    <w:rsid w:val="2EA66FF1"/>
    <w:rsid w:val="2EB532C1"/>
    <w:rsid w:val="2EFC1307"/>
    <w:rsid w:val="2EFE0BDB"/>
    <w:rsid w:val="2F266384"/>
    <w:rsid w:val="2F2820FC"/>
    <w:rsid w:val="2F3E176F"/>
    <w:rsid w:val="2F4F1437"/>
    <w:rsid w:val="2F5B602D"/>
    <w:rsid w:val="2FB67708"/>
    <w:rsid w:val="2FBC3872"/>
    <w:rsid w:val="2FC01DDD"/>
    <w:rsid w:val="305F072A"/>
    <w:rsid w:val="308323C9"/>
    <w:rsid w:val="30E262DA"/>
    <w:rsid w:val="31610494"/>
    <w:rsid w:val="31701B38"/>
    <w:rsid w:val="31B5579D"/>
    <w:rsid w:val="31D976DD"/>
    <w:rsid w:val="31F14BB1"/>
    <w:rsid w:val="32056B5A"/>
    <w:rsid w:val="32222E32"/>
    <w:rsid w:val="324F3EE7"/>
    <w:rsid w:val="32646AED"/>
    <w:rsid w:val="32700042"/>
    <w:rsid w:val="32A91F0D"/>
    <w:rsid w:val="32CE3F9C"/>
    <w:rsid w:val="32E26A66"/>
    <w:rsid w:val="33016EEC"/>
    <w:rsid w:val="33150BE9"/>
    <w:rsid w:val="338F274A"/>
    <w:rsid w:val="33DD09F5"/>
    <w:rsid w:val="3445105A"/>
    <w:rsid w:val="348F22D5"/>
    <w:rsid w:val="349A75F8"/>
    <w:rsid w:val="34A73AC3"/>
    <w:rsid w:val="34F0546A"/>
    <w:rsid w:val="352B64A2"/>
    <w:rsid w:val="35452129"/>
    <w:rsid w:val="357A2F85"/>
    <w:rsid w:val="358362DE"/>
    <w:rsid w:val="358A2C38"/>
    <w:rsid w:val="358B0CEF"/>
    <w:rsid w:val="35B5220F"/>
    <w:rsid w:val="35BA7826"/>
    <w:rsid w:val="35C44A43"/>
    <w:rsid w:val="35E623C9"/>
    <w:rsid w:val="35F20D6E"/>
    <w:rsid w:val="35F34D58"/>
    <w:rsid w:val="36140FDD"/>
    <w:rsid w:val="36443374"/>
    <w:rsid w:val="36BE6EA2"/>
    <w:rsid w:val="36C63EE0"/>
    <w:rsid w:val="370451FC"/>
    <w:rsid w:val="37256F21"/>
    <w:rsid w:val="3733163E"/>
    <w:rsid w:val="37365C84"/>
    <w:rsid w:val="37781747"/>
    <w:rsid w:val="37A542B0"/>
    <w:rsid w:val="37C16C4A"/>
    <w:rsid w:val="37C50EF8"/>
    <w:rsid w:val="37D03331"/>
    <w:rsid w:val="381C47C8"/>
    <w:rsid w:val="381D3CC3"/>
    <w:rsid w:val="38213B8C"/>
    <w:rsid w:val="38220077"/>
    <w:rsid w:val="38912AC0"/>
    <w:rsid w:val="389941AE"/>
    <w:rsid w:val="392F4087"/>
    <w:rsid w:val="39513F13"/>
    <w:rsid w:val="3964537C"/>
    <w:rsid w:val="39B36A66"/>
    <w:rsid w:val="39C12F31"/>
    <w:rsid w:val="39CD7129"/>
    <w:rsid w:val="39D74DD0"/>
    <w:rsid w:val="39FC3754"/>
    <w:rsid w:val="3A00587C"/>
    <w:rsid w:val="3A0B68A2"/>
    <w:rsid w:val="3A347BA7"/>
    <w:rsid w:val="3A361B71"/>
    <w:rsid w:val="3ACD3B57"/>
    <w:rsid w:val="3B181276"/>
    <w:rsid w:val="3B1B0D67"/>
    <w:rsid w:val="3B1F2B5E"/>
    <w:rsid w:val="3B6347A8"/>
    <w:rsid w:val="3B7B1805"/>
    <w:rsid w:val="3B7D732B"/>
    <w:rsid w:val="3BC046A9"/>
    <w:rsid w:val="3BF27D19"/>
    <w:rsid w:val="3BFD221A"/>
    <w:rsid w:val="3C340332"/>
    <w:rsid w:val="3C85293C"/>
    <w:rsid w:val="3CC921C2"/>
    <w:rsid w:val="3D0D52A3"/>
    <w:rsid w:val="3D4D1096"/>
    <w:rsid w:val="3DDD0555"/>
    <w:rsid w:val="3DEB2C72"/>
    <w:rsid w:val="3DFA2EB5"/>
    <w:rsid w:val="3E282E3A"/>
    <w:rsid w:val="3E410AE4"/>
    <w:rsid w:val="3E41108D"/>
    <w:rsid w:val="3E566F1F"/>
    <w:rsid w:val="3E9C21BE"/>
    <w:rsid w:val="3EB72C41"/>
    <w:rsid w:val="3EF50E21"/>
    <w:rsid w:val="3F255D10"/>
    <w:rsid w:val="3F2C57D3"/>
    <w:rsid w:val="3F356669"/>
    <w:rsid w:val="3F516B05"/>
    <w:rsid w:val="3FAC6431"/>
    <w:rsid w:val="3FB35A12"/>
    <w:rsid w:val="3FE060DB"/>
    <w:rsid w:val="3FE10956"/>
    <w:rsid w:val="3FFC268D"/>
    <w:rsid w:val="404D19C2"/>
    <w:rsid w:val="40642868"/>
    <w:rsid w:val="40662A84"/>
    <w:rsid w:val="40855E87"/>
    <w:rsid w:val="408C2542"/>
    <w:rsid w:val="409B4DCD"/>
    <w:rsid w:val="40B03CFF"/>
    <w:rsid w:val="40CD48B1"/>
    <w:rsid w:val="40D27342"/>
    <w:rsid w:val="40D418BB"/>
    <w:rsid w:val="40D519B8"/>
    <w:rsid w:val="40E816EB"/>
    <w:rsid w:val="416C73BD"/>
    <w:rsid w:val="416F3546"/>
    <w:rsid w:val="4177481D"/>
    <w:rsid w:val="417B255F"/>
    <w:rsid w:val="41E8625C"/>
    <w:rsid w:val="41FC3DF9"/>
    <w:rsid w:val="42162288"/>
    <w:rsid w:val="425863FC"/>
    <w:rsid w:val="427E2307"/>
    <w:rsid w:val="4296401C"/>
    <w:rsid w:val="42B82D4A"/>
    <w:rsid w:val="42C41CE4"/>
    <w:rsid w:val="43010842"/>
    <w:rsid w:val="43014CE6"/>
    <w:rsid w:val="43160791"/>
    <w:rsid w:val="43294635"/>
    <w:rsid w:val="432950DE"/>
    <w:rsid w:val="434F5A51"/>
    <w:rsid w:val="43C80859"/>
    <w:rsid w:val="43D16466"/>
    <w:rsid w:val="43E87C60"/>
    <w:rsid w:val="43F46924"/>
    <w:rsid w:val="445E3797"/>
    <w:rsid w:val="44B57B36"/>
    <w:rsid w:val="44C47D79"/>
    <w:rsid w:val="44CC6C2E"/>
    <w:rsid w:val="44D86186"/>
    <w:rsid w:val="44E14A1E"/>
    <w:rsid w:val="45372BC1"/>
    <w:rsid w:val="45BB73CE"/>
    <w:rsid w:val="4618037D"/>
    <w:rsid w:val="463D7533"/>
    <w:rsid w:val="465B470D"/>
    <w:rsid w:val="46725015"/>
    <w:rsid w:val="46771813"/>
    <w:rsid w:val="467D0B27"/>
    <w:rsid w:val="46804174"/>
    <w:rsid w:val="4685178A"/>
    <w:rsid w:val="46A224E1"/>
    <w:rsid w:val="46E13509"/>
    <w:rsid w:val="470276B2"/>
    <w:rsid w:val="47365503"/>
    <w:rsid w:val="47374857"/>
    <w:rsid w:val="47E50732"/>
    <w:rsid w:val="47E524E0"/>
    <w:rsid w:val="48391EBB"/>
    <w:rsid w:val="485B09F4"/>
    <w:rsid w:val="48641319"/>
    <w:rsid w:val="48841C82"/>
    <w:rsid w:val="48965ED0"/>
    <w:rsid w:val="48990868"/>
    <w:rsid w:val="48DC022C"/>
    <w:rsid w:val="48DF33D4"/>
    <w:rsid w:val="490948F4"/>
    <w:rsid w:val="492055B7"/>
    <w:rsid w:val="49474E1D"/>
    <w:rsid w:val="494D662E"/>
    <w:rsid w:val="498823F7"/>
    <w:rsid w:val="49C12AD9"/>
    <w:rsid w:val="49CB243D"/>
    <w:rsid w:val="49F7299F"/>
    <w:rsid w:val="4A2F038B"/>
    <w:rsid w:val="4A573306"/>
    <w:rsid w:val="4A9B4458"/>
    <w:rsid w:val="4AB57842"/>
    <w:rsid w:val="4AED7781"/>
    <w:rsid w:val="4B2D2BAA"/>
    <w:rsid w:val="4B307F16"/>
    <w:rsid w:val="4BCD46D1"/>
    <w:rsid w:val="4C035E32"/>
    <w:rsid w:val="4C067384"/>
    <w:rsid w:val="4C0A4C0B"/>
    <w:rsid w:val="4C2C4B82"/>
    <w:rsid w:val="4C885B30"/>
    <w:rsid w:val="4CC31472"/>
    <w:rsid w:val="4CDA0066"/>
    <w:rsid w:val="4CE208F1"/>
    <w:rsid w:val="4CED34CC"/>
    <w:rsid w:val="4D090A1F"/>
    <w:rsid w:val="4D0C431B"/>
    <w:rsid w:val="4D3462EC"/>
    <w:rsid w:val="4D3A1520"/>
    <w:rsid w:val="4D455D2A"/>
    <w:rsid w:val="4D477799"/>
    <w:rsid w:val="4D8C1650"/>
    <w:rsid w:val="4D9724CF"/>
    <w:rsid w:val="4DBD1158"/>
    <w:rsid w:val="4E2D4BE1"/>
    <w:rsid w:val="4E3301FD"/>
    <w:rsid w:val="4E4E5E4D"/>
    <w:rsid w:val="4E5A3B7F"/>
    <w:rsid w:val="4E726A98"/>
    <w:rsid w:val="4E835590"/>
    <w:rsid w:val="4EA85D29"/>
    <w:rsid w:val="4EB90223"/>
    <w:rsid w:val="4EE5726A"/>
    <w:rsid w:val="4EF13E61"/>
    <w:rsid w:val="4F0911AA"/>
    <w:rsid w:val="4F2C2715"/>
    <w:rsid w:val="4FA1726F"/>
    <w:rsid w:val="4FC61429"/>
    <w:rsid w:val="50463D38"/>
    <w:rsid w:val="50BB4726"/>
    <w:rsid w:val="50BB6C11"/>
    <w:rsid w:val="51172F9F"/>
    <w:rsid w:val="5119769F"/>
    <w:rsid w:val="51542485"/>
    <w:rsid w:val="51624BA2"/>
    <w:rsid w:val="52020133"/>
    <w:rsid w:val="52081BED"/>
    <w:rsid w:val="521340EE"/>
    <w:rsid w:val="52187956"/>
    <w:rsid w:val="52843124"/>
    <w:rsid w:val="529A686F"/>
    <w:rsid w:val="52AA2CA4"/>
    <w:rsid w:val="53476745"/>
    <w:rsid w:val="535449BE"/>
    <w:rsid w:val="53613F50"/>
    <w:rsid w:val="5364790A"/>
    <w:rsid w:val="537806AC"/>
    <w:rsid w:val="53780771"/>
    <w:rsid w:val="53AE0572"/>
    <w:rsid w:val="53CC09F8"/>
    <w:rsid w:val="54170DFE"/>
    <w:rsid w:val="543E18F6"/>
    <w:rsid w:val="544E58B1"/>
    <w:rsid w:val="54576514"/>
    <w:rsid w:val="547E6196"/>
    <w:rsid w:val="54996B2C"/>
    <w:rsid w:val="54A47A80"/>
    <w:rsid w:val="54AF6350"/>
    <w:rsid w:val="54C6369A"/>
    <w:rsid w:val="54FC355F"/>
    <w:rsid w:val="55216B22"/>
    <w:rsid w:val="55287DCD"/>
    <w:rsid w:val="552C5BF2"/>
    <w:rsid w:val="553D7E00"/>
    <w:rsid w:val="556C5FEF"/>
    <w:rsid w:val="556D016C"/>
    <w:rsid w:val="55EB05C2"/>
    <w:rsid w:val="562C4293"/>
    <w:rsid w:val="56356D29"/>
    <w:rsid w:val="56881A0F"/>
    <w:rsid w:val="56982E14"/>
    <w:rsid w:val="56AB372E"/>
    <w:rsid w:val="56B84752"/>
    <w:rsid w:val="56D66F07"/>
    <w:rsid w:val="56F5222E"/>
    <w:rsid w:val="570F346D"/>
    <w:rsid w:val="572313EC"/>
    <w:rsid w:val="575635E0"/>
    <w:rsid w:val="5781344E"/>
    <w:rsid w:val="57923D07"/>
    <w:rsid w:val="57A2219C"/>
    <w:rsid w:val="57B43C7D"/>
    <w:rsid w:val="588F2219"/>
    <w:rsid w:val="58A43CF2"/>
    <w:rsid w:val="58AD2714"/>
    <w:rsid w:val="58BA1767"/>
    <w:rsid w:val="58F546C1"/>
    <w:rsid w:val="590757A0"/>
    <w:rsid w:val="5976568E"/>
    <w:rsid w:val="59893195"/>
    <w:rsid w:val="59927FEE"/>
    <w:rsid w:val="59A1691E"/>
    <w:rsid w:val="59B2243E"/>
    <w:rsid w:val="59D70FAC"/>
    <w:rsid w:val="59ED3476"/>
    <w:rsid w:val="5A4A02E1"/>
    <w:rsid w:val="5AA1673B"/>
    <w:rsid w:val="5AB50438"/>
    <w:rsid w:val="5AB87F28"/>
    <w:rsid w:val="5B174C4F"/>
    <w:rsid w:val="5B3E042E"/>
    <w:rsid w:val="5B45407E"/>
    <w:rsid w:val="5B5A4B3C"/>
    <w:rsid w:val="5B851D8A"/>
    <w:rsid w:val="5B8F47E5"/>
    <w:rsid w:val="5B9718EC"/>
    <w:rsid w:val="5BA67D81"/>
    <w:rsid w:val="5BB61C2D"/>
    <w:rsid w:val="5BE55528"/>
    <w:rsid w:val="5BE765B0"/>
    <w:rsid w:val="5C08561B"/>
    <w:rsid w:val="5C172F45"/>
    <w:rsid w:val="5C270633"/>
    <w:rsid w:val="5C277114"/>
    <w:rsid w:val="5C2D5415"/>
    <w:rsid w:val="5C50666A"/>
    <w:rsid w:val="5C904CB9"/>
    <w:rsid w:val="5C9D0801"/>
    <w:rsid w:val="5D0B2591"/>
    <w:rsid w:val="5D2B6790"/>
    <w:rsid w:val="5D7C797D"/>
    <w:rsid w:val="5D810AA5"/>
    <w:rsid w:val="5DB52A16"/>
    <w:rsid w:val="5DBE13B2"/>
    <w:rsid w:val="5E162F9C"/>
    <w:rsid w:val="5E4044BD"/>
    <w:rsid w:val="5E407C0D"/>
    <w:rsid w:val="5E4D2736"/>
    <w:rsid w:val="5E622685"/>
    <w:rsid w:val="5E653F23"/>
    <w:rsid w:val="5E7303EE"/>
    <w:rsid w:val="5E761C8C"/>
    <w:rsid w:val="5E960581"/>
    <w:rsid w:val="5EC944B2"/>
    <w:rsid w:val="5ED1736B"/>
    <w:rsid w:val="5F04373C"/>
    <w:rsid w:val="5F061262"/>
    <w:rsid w:val="5F112302"/>
    <w:rsid w:val="5F3202A9"/>
    <w:rsid w:val="5F373350"/>
    <w:rsid w:val="5F781A34"/>
    <w:rsid w:val="5F7C32D2"/>
    <w:rsid w:val="5FB962D5"/>
    <w:rsid w:val="601F6EE8"/>
    <w:rsid w:val="60235E44"/>
    <w:rsid w:val="60386A8A"/>
    <w:rsid w:val="6065645C"/>
    <w:rsid w:val="60883EF9"/>
    <w:rsid w:val="60CA2662"/>
    <w:rsid w:val="61137C66"/>
    <w:rsid w:val="61371BA7"/>
    <w:rsid w:val="61477910"/>
    <w:rsid w:val="61D47012"/>
    <w:rsid w:val="61DE0ECA"/>
    <w:rsid w:val="61F71336"/>
    <w:rsid w:val="620C3034"/>
    <w:rsid w:val="620F042E"/>
    <w:rsid w:val="62361E5F"/>
    <w:rsid w:val="6260512D"/>
    <w:rsid w:val="6263306E"/>
    <w:rsid w:val="627A6E68"/>
    <w:rsid w:val="62906FB9"/>
    <w:rsid w:val="62951D23"/>
    <w:rsid w:val="62970423"/>
    <w:rsid w:val="629E7A04"/>
    <w:rsid w:val="62B45479"/>
    <w:rsid w:val="630C7063"/>
    <w:rsid w:val="63312626"/>
    <w:rsid w:val="636A7E0E"/>
    <w:rsid w:val="63B91CC9"/>
    <w:rsid w:val="63C35974"/>
    <w:rsid w:val="63D00937"/>
    <w:rsid w:val="63D57455"/>
    <w:rsid w:val="63E76553"/>
    <w:rsid w:val="63F20838"/>
    <w:rsid w:val="63F81F22"/>
    <w:rsid w:val="64145502"/>
    <w:rsid w:val="641E1242"/>
    <w:rsid w:val="643E4FFA"/>
    <w:rsid w:val="648D0A91"/>
    <w:rsid w:val="64956F26"/>
    <w:rsid w:val="64C23E7D"/>
    <w:rsid w:val="64CC2A37"/>
    <w:rsid w:val="64E22CFC"/>
    <w:rsid w:val="65077AE2"/>
    <w:rsid w:val="650A48DD"/>
    <w:rsid w:val="651B788B"/>
    <w:rsid w:val="652E32C1"/>
    <w:rsid w:val="65311434"/>
    <w:rsid w:val="65476131"/>
    <w:rsid w:val="65E07311"/>
    <w:rsid w:val="65FD149A"/>
    <w:rsid w:val="66044022"/>
    <w:rsid w:val="663015BA"/>
    <w:rsid w:val="66342B59"/>
    <w:rsid w:val="664F1741"/>
    <w:rsid w:val="66664CDC"/>
    <w:rsid w:val="667D460F"/>
    <w:rsid w:val="66F75934"/>
    <w:rsid w:val="6712481A"/>
    <w:rsid w:val="67136EAD"/>
    <w:rsid w:val="67640E22"/>
    <w:rsid w:val="67801F6B"/>
    <w:rsid w:val="67EB5499"/>
    <w:rsid w:val="6809591F"/>
    <w:rsid w:val="680F6D79"/>
    <w:rsid w:val="68103152"/>
    <w:rsid w:val="6852376A"/>
    <w:rsid w:val="687A05CB"/>
    <w:rsid w:val="6885154C"/>
    <w:rsid w:val="688B27D8"/>
    <w:rsid w:val="689618A9"/>
    <w:rsid w:val="68D4417F"/>
    <w:rsid w:val="68EF55BF"/>
    <w:rsid w:val="69051B7B"/>
    <w:rsid w:val="694766FF"/>
    <w:rsid w:val="69601EB7"/>
    <w:rsid w:val="6997760C"/>
    <w:rsid w:val="69A2427D"/>
    <w:rsid w:val="69BB0E9B"/>
    <w:rsid w:val="69F525FF"/>
    <w:rsid w:val="69F745C9"/>
    <w:rsid w:val="6A0E36C1"/>
    <w:rsid w:val="6A86594D"/>
    <w:rsid w:val="6AB853DB"/>
    <w:rsid w:val="6B2A277C"/>
    <w:rsid w:val="6B44611A"/>
    <w:rsid w:val="6B513865"/>
    <w:rsid w:val="6B7A3154"/>
    <w:rsid w:val="6BCC3834"/>
    <w:rsid w:val="6BE741CA"/>
    <w:rsid w:val="6C042FCD"/>
    <w:rsid w:val="6C5F0204"/>
    <w:rsid w:val="6C9E6F7E"/>
    <w:rsid w:val="6CA50034"/>
    <w:rsid w:val="6CB87914"/>
    <w:rsid w:val="6CDB6E8A"/>
    <w:rsid w:val="6CFD37BD"/>
    <w:rsid w:val="6D091704"/>
    <w:rsid w:val="6D4449B9"/>
    <w:rsid w:val="6D6F1E38"/>
    <w:rsid w:val="6DA87988"/>
    <w:rsid w:val="6DB04ECC"/>
    <w:rsid w:val="6DBD3434"/>
    <w:rsid w:val="6DBE346D"/>
    <w:rsid w:val="6DCB757A"/>
    <w:rsid w:val="6E020E0C"/>
    <w:rsid w:val="6E2C2589"/>
    <w:rsid w:val="6E5813AF"/>
    <w:rsid w:val="6E7F4B8D"/>
    <w:rsid w:val="6EBF142E"/>
    <w:rsid w:val="6EEA7143"/>
    <w:rsid w:val="6F8C2DFD"/>
    <w:rsid w:val="6F9742E9"/>
    <w:rsid w:val="70025BE2"/>
    <w:rsid w:val="70227EC6"/>
    <w:rsid w:val="702B5468"/>
    <w:rsid w:val="70423A0A"/>
    <w:rsid w:val="708366D3"/>
    <w:rsid w:val="70A8501D"/>
    <w:rsid w:val="70A95EF1"/>
    <w:rsid w:val="70B12FF8"/>
    <w:rsid w:val="71607A9E"/>
    <w:rsid w:val="71744751"/>
    <w:rsid w:val="71950224"/>
    <w:rsid w:val="71C1726B"/>
    <w:rsid w:val="71CC633B"/>
    <w:rsid w:val="720A7E56"/>
    <w:rsid w:val="72176C2D"/>
    <w:rsid w:val="72730565"/>
    <w:rsid w:val="727A15DA"/>
    <w:rsid w:val="72B91E38"/>
    <w:rsid w:val="72C5146F"/>
    <w:rsid w:val="72E96A79"/>
    <w:rsid w:val="73223D39"/>
    <w:rsid w:val="73397A01"/>
    <w:rsid w:val="738A025C"/>
    <w:rsid w:val="739A7D73"/>
    <w:rsid w:val="73CF3EC1"/>
    <w:rsid w:val="74135435"/>
    <w:rsid w:val="74327764"/>
    <w:rsid w:val="74561EEC"/>
    <w:rsid w:val="74D11848"/>
    <w:rsid w:val="750C6A4F"/>
    <w:rsid w:val="75137DDD"/>
    <w:rsid w:val="7541494A"/>
    <w:rsid w:val="754206C3"/>
    <w:rsid w:val="75742F72"/>
    <w:rsid w:val="76013E56"/>
    <w:rsid w:val="760F284C"/>
    <w:rsid w:val="763267CE"/>
    <w:rsid w:val="76487F5B"/>
    <w:rsid w:val="76524935"/>
    <w:rsid w:val="766D79C1"/>
    <w:rsid w:val="76703182"/>
    <w:rsid w:val="768C0572"/>
    <w:rsid w:val="76A038F3"/>
    <w:rsid w:val="76B31878"/>
    <w:rsid w:val="76B37ACA"/>
    <w:rsid w:val="76B93FEC"/>
    <w:rsid w:val="76BB072D"/>
    <w:rsid w:val="76F34EA4"/>
    <w:rsid w:val="77165DBC"/>
    <w:rsid w:val="772938E8"/>
    <w:rsid w:val="77404C59"/>
    <w:rsid w:val="77444BC6"/>
    <w:rsid w:val="7755292F"/>
    <w:rsid w:val="7762504C"/>
    <w:rsid w:val="77A35AD7"/>
    <w:rsid w:val="77C33D3D"/>
    <w:rsid w:val="77CA44B0"/>
    <w:rsid w:val="78801806"/>
    <w:rsid w:val="78860EA1"/>
    <w:rsid w:val="78981BAF"/>
    <w:rsid w:val="78AA2807"/>
    <w:rsid w:val="78C212BF"/>
    <w:rsid w:val="7906409F"/>
    <w:rsid w:val="794013BD"/>
    <w:rsid w:val="7955622E"/>
    <w:rsid w:val="79751067"/>
    <w:rsid w:val="798110B1"/>
    <w:rsid w:val="79E85CDC"/>
    <w:rsid w:val="7A263B8E"/>
    <w:rsid w:val="7A3758E3"/>
    <w:rsid w:val="7A431165"/>
    <w:rsid w:val="7A7364B4"/>
    <w:rsid w:val="7AB636E5"/>
    <w:rsid w:val="7ACA4DFF"/>
    <w:rsid w:val="7ACD6C80"/>
    <w:rsid w:val="7ADC7148"/>
    <w:rsid w:val="7AE2097E"/>
    <w:rsid w:val="7B024B7C"/>
    <w:rsid w:val="7B054A50"/>
    <w:rsid w:val="7B193C74"/>
    <w:rsid w:val="7B315461"/>
    <w:rsid w:val="7B4C4049"/>
    <w:rsid w:val="7B811F45"/>
    <w:rsid w:val="7B875081"/>
    <w:rsid w:val="7B9854E0"/>
    <w:rsid w:val="7BDC53CD"/>
    <w:rsid w:val="7BEA0F73"/>
    <w:rsid w:val="7C2406C5"/>
    <w:rsid w:val="7C465161"/>
    <w:rsid w:val="7C6F6241"/>
    <w:rsid w:val="7C6F7FEF"/>
    <w:rsid w:val="7C9B5288"/>
    <w:rsid w:val="7CB974BC"/>
    <w:rsid w:val="7CC93474"/>
    <w:rsid w:val="7CD12A58"/>
    <w:rsid w:val="7D0B583E"/>
    <w:rsid w:val="7D5D309F"/>
    <w:rsid w:val="7D641B1E"/>
    <w:rsid w:val="7D6F401F"/>
    <w:rsid w:val="7D6F5DD2"/>
    <w:rsid w:val="7D972F29"/>
    <w:rsid w:val="7DB807A8"/>
    <w:rsid w:val="7DD4288A"/>
    <w:rsid w:val="7DF033B2"/>
    <w:rsid w:val="7E327526"/>
    <w:rsid w:val="7E913793"/>
    <w:rsid w:val="7ED14F91"/>
    <w:rsid w:val="7F095899"/>
    <w:rsid w:val="7F233313"/>
    <w:rsid w:val="7F791185"/>
    <w:rsid w:val="7FAB3A34"/>
    <w:rsid w:val="7FAC15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autoRedefine/>
    <w:semiHidden/>
    <w:unhideWhenUsed/>
    <w:qFormat/>
    <w:uiPriority w:val="0"/>
    <w:pPr>
      <w:keepNext/>
      <w:keepLines/>
      <w:numPr>
        <w:ilvl w:val="3"/>
        <w:numId w:val="1"/>
      </w:numPr>
      <w:spacing w:before="280" w:beforeLines="0" w:beforeAutospacing="0" w:after="290" w:afterLines="0" w:afterAutospacing="0" w:line="372" w:lineRule="auto"/>
      <w:ind w:left="864" w:hanging="864"/>
      <w:outlineLvl w:val="3"/>
    </w:pPr>
    <w:rPr>
      <w:rFonts w:ascii="Arial" w:hAnsi="Arial" w:eastAsia="黑体"/>
      <w:b/>
      <w:sz w:val="28"/>
    </w:rPr>
  </w:style>
  <w:style w:type="paragraph" w:styleId="6">
    <w:name w:val="heading 5"/>
    <w:basedOn w:val="1"/>
    <w:next w:val="1"/>
    <w:autoRedefine/>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autoRedefine/>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autoRedefine/>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autoRedefine/>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12">
    <w:name w:val="Default Paragraph Font"/>
    <w:autoRedefine/>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13">
    <w:name w:val="List Paragraph"/>
    <w:basedOn w:val="1"/>
    <w:autoRedefine/>
    <w:qFormat/>
    <w:uiPriority w:val="34"/>
    <w:pPr>
      <w:ind w:firstLine="420" w:firstLineChars="200"/>
    </w:pPr>
  </w:style>
  <w:style w:type="paragraph" w:customStyle="1" w:styleId="14">
    <w:name w:val="WPSOffice手动目录 1"/>
    <w:uiPriority w:val="0"/>
    <w:pPr>
      <w:ind w:leftChars="0"/>
    </w:pPr>
    <w:rPr>
      <w:rFonts w:ascii="Times New Roman" w:hAnsi="Times New Roman" w:eastAsia="宋体" w:cs="Times New Roman"/>
      <w:sz w:val="20"/>
      <w:szCs w:val="20"/>
    </w:rPr>
  </w:style>
  <w:style w:type="paragraph" w:customStyle="1" w:styleId="15">
    <w:name w:val="WPSOffice手动目录 2"/>
    <w:uiPriority w:val="0"/>
    <w:pPr>
      <w:ind w:leftChars="200"/>
    </w:pPr>
    <w:rPr>
      <w:rFonts w:ascii="Times New Roman" w:hAnsi="Times New Roman" w:eastAsia="宋体" w:cs="Times New Roman"/>
      <w:sz w:val="20"/>
      <w:szCs w:val="20"/>
    </w:rPr>
  </w:style>
  <w:style w:type="paragraph" w:customStyle="1" w:styleId="16">
    <w:name w:val="WPSOffice手动目录 3"/>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2137</Words>
  <Characters>2157</Characters>
  <Lines>0</Lines>
  <Paragraphs>0</Paragraphs>
  <TotalTime>0</TotalTime>
  <ScaleCrop>false</ScaleCrop>
  <LinksUpToDate>false</LinksUpToDate>
  <CharactersWithSpaces>2171</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2023-04-17T02:54:00Z</dcterms:created>
  <dc:creator>Abby</dc:creator>
  <cp:lastModifiedBy>一路狂欢</cp:lastModifiedBy>
  <dcterms:modified xsi:type="dcterms:W3CDTF">2024-01-02T12:03:11Z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3AAEF1182FF6422497F4B095397712B3_12</vt:lpwstr>
  </property>
</Properties>
</file>